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1576" w14:textId="77777777" w:rsidR="005D6526" w:rsidRPr="00A00E77" w:rsidRDefault="005D652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Перечень утвержден </w:t>
      </w:r>
    </w:p>
    <w:p w14:paraId="743B05BD" w14:textId="77777777" w:rsidR="007078D5" w:rsidRPr="00A00E77" w:rsidRDefault="005D652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Комитетом по банковским продуктам и процессам</w:t>
      </w:r>
      <w:r w:rsidR="001A1B6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и качеству обслуживания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A1B6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17581482" w14:textId="77777777" w:rsidR="005D6526" w:rsidRPr="00A00E77" w:rsidRDefault="007078D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АО "Жилстройсбербанк Казахстана"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14:paraId="29176FDB" w14:textId="77777777" w:rsidR="005D6526" w:rsidRPr="00A00E77" w:rsidRDefault="001A1B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(Протокол №20 от 30.06.2017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г.) </w:t>
      </w:r>
    </w:p>
    <w:p w14:paraId="032AF9FB" w14:textId="77777777" w:rsidR="005D6526" w:rsidRPr="00A00E77" w:rsidRDefault="001A1B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Введен в действие с 01.07.2017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14:paraId="22C4C85C" w14:textId="77777777" w:rsidR="00650546" w:rsidRPr="00A00E77" w:rsidRDefault="006505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(с учетом изменений в соответствии с </w:t>
      </w:r>
    </w:p>
    <w:p w14:paraId="72473169" w14:textId="77777777" w:rsidR="004625A9" w:rsidRPr="00A00E77" w:rsidRDefault="006505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№40 от 11.12.2017г.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4625A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303F7EA2" w14:textId="77777777" w:rsidR="004625A9" w:rsidRPr="00A00E77" w:rsidRDefault="004625A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№41 от 28.12.2017г.,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0EE9DF80" w14:textId="77777777" w:rsidR="00650546" w:rsidRPr="00A00E77" w:rsidRDefault="004625A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которые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вводятся в действие с 01.01.2018г.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A633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исключением Пункта 1.5,</w:t>
      </w:r>
    </w:p>
    <w:p w14:paraId="3D2FF263" w14:textId="77777777" w:rsidR="000A6339" w:rsidRPr="00A00E77" w:rsidRDefault="000A633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№06 от 14.02.2018г</w:t>
      </w:r>
      <w:r w:rsidR="00FB08A7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.,</w:t>
      </w:r>
    </w:p>
    <w:p w14:paraId="7372A557" w14:textId="77777777" w:rsidR="00FB08A7" w:rsidRPr="00A00E77" w:rsidRDefault="00FB08A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№07 от 21.02.2018г.</w:t>
      </w:r>
    </w:p>
    <w:p w14:paraId="103DF198" w14:textId="77777777" w:rsidR="00FB08A7" w:rsidRPr="00A00E77" w:rsidRDefault="00FB08A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№08 от 27.02.2018г.</w:t>
      </w:r>
    </w:p>
    <w:p w14:paraId="336A18C7" w14:textId="77777777" w:rsidR="009675CD" w:rsidRPr="00A00E77" w:rsidRDefault="009C3B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№16 от 22.05.2018г.</w:t>
      </w:r>
    </w:p>
    <w:p w14:paraId="08456BDA" w14:textId="77777777" w:rsidR="009675CD" w:rsidRPr="00A00E77" w:rsidRDefault="009675C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№19 от 15.06.2018г.</w:t>
      </w:r>
    </w:p>
    <w:p w14:paraId="6A4750B3" w14:textId="77777777" w:rsidR="0059182C" w:rsidRPr="00A00E77" w:rsidRDefault="0059182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№22 от 27.06.2018г.</w:t>
      </w:r>
    </w:p>
    <w:p w14:paraId="4CEFE04F" w14:textId="77777777" w:rsidR="00293146" w:rsidRPr="00A00E77" w:rsidRDefault="002931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31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14:paraId="297D0527" w14:textId="77777777" w:rsidR="00945792" w:rsidRPr="00A00E77" w:rsidRDefault="0094579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№28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14:paraId="3C3B6376" w14:textId="77777777" w:rsidR="004D15CE" w:rsidRPr="00A00E77" w:rsidRDefault="004D15C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2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14:paraId="4D638BD8" w14:textId="77777777"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№46 от 28.12.2018г.</w:t>
      </w:r>
    </w:p>
    <w:p w14:paraId="7EF8BF79" w14:textId="77777777"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1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25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14:paraId="27D67547" w14:textId="77777777"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5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14:paraId="695DE30E" w14:textId="77777777" w:rsidR="0009584F" w:rsidRPr="00A00E77" w:rsidRDefault="00FA30B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№10 от 26.03.2019г.</w:t>
      </w:r>
    </w:p>
    <w:p w14:paraId="51DC8E1D" w14:textId="77777777" w:rsidR="00FA30BA" w:rsidRPr="00A00E77" w:rsidRDefault="0009584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№14 от 26.04.2019г.</w:t>
      </w:r>
    </w:p>
    <w:p w14:paraId="1544DC4F" w14:textId="77777777" w:rsidR="00957E2C" w:rsidRPr="00A00E77" w:rsidRDefault="00A3288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№16</w:t>
      </w:r>
      <w:r w:rsidR="002C3F7C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27.05</w:t>
      </w:r>
      <w:r w:rsidR="002C3F7C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.2019г.</w:t>
      </w:r>
    </w:p>
    <w:p w14:paraId="0DC47A26" w14:textId="77777777" w:rsidR="002C3F7C" w:rsidRPr="00A00E77" w:rsidRDefault="00957E2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№19 от 26.06.2019г.</w:t>
      </w:r>
    </w:p>
    <w:p w14:paraId="458EC72A" w14:textId="77777777" w:rsidR="00B91619" w:rsidRPr="00A00E77" w:rsidRDefault="00B9161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№28 от 25.09.2019г. </w:t>
      </w:r>
    </w:p>
    <w:p w14:paraId="117B7B6A" w14:textId="77777777" w:rsidR="0043268E" w:rsidRPr="00A00E77" w:rsidRDefault="0043268E" w:rsidP="003E66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Протоколом №04 от 10.02.2020г</w:t>
      </w:r>
      <w:r w:rsidR="0071038E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493A4D3A" w14:textId="77777777" w:rsidR="008D4F24" w:rsidRPr="00A00E77" w:rsidRDefault="0071038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</w:t>
      </w:r>
      <w:r w:rsidR="008D4F2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Протоколом №10 от 17.04.2020г.</w:t>
      </w:r>
    </w:p>
    <w:p w14:paraId="5CB17AFE" w14:textId="77777777" w:rsidR="00E327F4" w:rsidRPr="00A00E77" w:rsidRDefault="0071038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                              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</w:t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01.05.2020г.</w:t>
      </w:r>
    </w:p>
    <w:p w14:paraId="1FC842B5" w14:textId="77777777" w:rsidR="00E327F4" w:rsidRPr="00A00E77" w:rsidRDefault="008D4F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№24 от 30.07.2020г</w:t>
      </w:r>
    </w:p>
    <w:p w14:paraId="60B3EAD3" w14:textId="77777777" w:rsidR="008D4F24" w:rsidRPr="00A00E77" w:rsidRDefault="008D4F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19.08.2020г.</w:t>
      </w:r>
    </w:p>
    <w:p w14:paraId="71448F05" w14:textId="77777777" w:rsidR="00714AB7" w:rsidRPr="00A00E77" w:rsidRDefault="00714AB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№39 от 31.12.2020г</w:t>
      </w:r>
    </w:p>
    <w:p w14:paraId="6E2FA202" w14:textId="77777777" w:rsidR="00714AB7" w:rsidRPr="00A00E77" w:rsidRDefault="00714AB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="00343E1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14:paraId="346715D9" w14:textId="77777777" w:rsidR="0064312F" w:rsidRPr="00A00E77" w:rsidRDefault="0064312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02.04.2021г</w:t>
      </w:r>
    </w:p>
    <w:p w14:paraId="71BDE7B1" w14:textId="77777777" w:rsidR="0064312F" w:rsidRPr="00A00E77" w:rsidRDefault="0064312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.2021г.</w:t>
      </w:r>
    </w:p>
    <w:p w14:paraId="1D6E648B" w14:textId="77777777" w:rsidR="00CD2484" w:rsidRPr="00A00E77" w:rsidRDefault="008B240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№18 от 04</w:t>
      </w:r>
      <w:r w:rsidR="00CD248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</w:t>
      </w:r>
    </w:p>
    <w:p w14:paraId="2F13EA0F" w14:textId="77777777" w:rsidR="00714AB7" w:rsidRPr="00A00E77" w:rsidRDefault="00CD248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</w:t>
      </w:r>
      <w:r w:rsidR="006E761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который вводится в действие с 19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.06.2021г.</w:t>
      </w:r>
    </w:p>
    <w:p w14:paraId="2A0718D1" w14:textId="77777777" w:rsidR="00B06510" w:rsidRPr="00A00E77" w:rsidRDefault="00B0651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№42 от 08.12.2021г</w:t>
      </w:r>
    </w:p>
    <w:p w14:paraId="6D4FDBD2" w14:textId="77777777" w:rsidR="00B06510" w:rsidRPr="00A00E77" w:rsidRDefault="00B0651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</w:t>
      </w:r>
      <w:r w:rsidR="00C100F7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действие с 24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.12.2021г.</w:t>
      </w:r>
    </w:p>
    <w:p w14:paraId="2BB0F596" w14:textId="77777777" w:rsidR="006A2EF4" w:rsidRPr="00A00E77" w:rsidRDefault="006A2EF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№46 от 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.12.2021г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3ECA3D5B" w14:textId="77777777" w:rsidR="006A2EF4" w:rsidRPr="00A00E77" w:rsidRDefault="006A2EF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="00AC655E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14:paraId="6FA098EF" w14:textId="77777777" w:rsidR="00D71B9A" w:rsidRPr="00A00E77" w:rsidRDefault="00D71B9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03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14:paraId="7F17F099" w14:textId="77777777" w:rsidR="00D71B9A" w:rsidRPr="00A00E77" w:rsidRDefault="00D71B9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.2022г.</w:t>
      </w:r>
    </w:p>
    <w:p w14:paraId="54760D73" w14:textId="77777777" w:rsidR="00E101C4" w:rsidRPr="00A00E77" w:rsidRDefault="00E101C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14:paraId="4FEED5F5" w14:textId="77777777" w:rsidR="00E101C4" w:rsidRPr="00A00E77" w:rsidRDefault="00E101C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 w:rsidR="00AB5153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 01.</w:t>
      </w:r>
      <w:r w:rsidR="00AB5153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05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.2022г.</w:t>
      </w:r>
    </w:p>
    <w:p w14:paraId="18930866" w14:textId="77777777" w:rsidR="00D866E1" w:rsidRPr="00A00E77" w:rsidRDefault="00D866E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Протоколом №25 от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5BB5F636" w14:textId="77777777" w:rsidR="00D866E1" w:rsidRPr="00A00E77" w:rsidRDefault="00D866E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7C4D0F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30.05.2022г.</w:t>
      </w:r>
    </w:p>
    <w:p w14:paraId="6EB3688E" w14:textId="77777777"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110E6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29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 w:rsidR="007110E6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73BF01D9" w14:textId="77777777"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6773F9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.07.2022г.</w:t>
      </w:r>
    </w:p>
    <w:p w14:paraId="01B6E230" w14:textId="77777777" w:rsidR="00280EAD" w:rsidRPr="00A00E77" w:rsidRDefault="00280EA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C6D5F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56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04.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601004C2" w14:textId="77777777" w:rsidR="00280EAD" w:rsidRPr="00A00E77" w:rsidRDefault="00280EA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1119C1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01.12.2022г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1935E98" w14:textId="77777777" w:rsidR="00CE5B97" w:rsidRPr="00A00E77" w:rsidRDefault="00CE5B9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№66 от 30.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6DA0CF13" w14:textId="77777777" w:rsidR="00E12D0B" w:rsidRPr="00A00E77" w:rsidRDefault="00E12D0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№09 от 17.02.202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4D34EE48" w14:textId="77777777" w:rsidR="00E12D0B" w:rsidRPr="00A00E77" w:rsidRDefault="00E12D0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402840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17.02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.2023г.</w:t>
      </w:r>
    </w:p>
    <w:p w14:paraId="02A62D08" w14:textId="77777777" w:rsidR="00956CC1" w:rsidRPr="00A00E77" w:rsidRDefault="00956CC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№13 от 17.03.202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3C1A3C76" w14:textId="77777777" w:rsidR="00956CC1" w:rsidRPr="00A00E77" w:rsidRDefault="00956CC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                 который вводится в действие с </w:t>
      </w:r>
      <w:r w:rsidR="00384182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06.04.2023г.</w:t>
      </w:r>
    </w:p>
    <w:p w14:paraId="558E4952" w14:textId="77777777" w:rsidR="0068230F" w:rsidRPr="00A00E77" w:rsidRDefault="0068230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№23 от 24.05.202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4E9FA016" w14:textId="77777777" w:rsidR="0068230F" w:rsidRPr="00A00E77" w:rsidRDefault="0068230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03.06.2023г.</w:t>
      </w:r>
    </w:p>
    <w:p w14:paraId="5CCD48E7" w14:textId="77777777" w:rsidR="00822948" w:rsidRPr="00A00E77" w:rsidRDefault="0082294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997092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36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10.08.202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4A72A8C0" w14:textId="77777777" w:rsidR="00822948" w:rsidRDefault="0082294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21.08.2023г.</w:t>
      </w:r>
    </w:p>
    <w:p w14:paraId="2BC097A1" w14:textId="77777777" w:rsidR="00323E31" w:rsidRPr="00355098" w:rsidRDefault="00323E31" w:rsidP="00323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</w:t>
      </w:r>
      <w:r w:rsidRPr="0035509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45</w:t>
      </w: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-202</w:t>
      </w:r>
      <w:r w:rsidRPr="0035509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24.10.2023г.</w:t>
      </w:r>
    </w:p>
    <w:p w14:paraId="1685D914" w14:textId="77777777" w:rsidR="00323E31" w:rsidRPr="00355098" w:rsidRDefault="00323E3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который вводится в действие с </w:t>
      </w:r>
      <w:r w:rsidR="00CF77ED"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21.07</w:t>
      </w: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.2025 г.</w:t>
      </w:r>
    </w:p>
    <w:p w14:paraId="27E582B9" w14:textId="77777777" w:rsidR="00F81435" w:rsidRPr="00A00E77" w:rsidRDefault="00F8143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П14-2024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.03.202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2AD4BE5D" w14:textId="77777777" w:rsidR="00F81435" w:rsidRPr="00A00E77" w:rsidRDefault="00F8143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17.04.202</w:t>
      </w:r>
      <w:r w:rsidR="00E173D1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3E97B061" w14:textId="77777777" w:rsidR="00386347" w:rsidRPr="00A00E77" w:rsidRDefault="003E0E5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hAnsi="Times New Roman" w:cs="Times New Roman"/>
          <w:sz w:val="24"/>
          <w:szCs w:val="24"/>
          <w:lang w:val="kk-KZ"/>
        </w:rPr>
        <w:t xml:space="preserve"> П31-2024 </w:t>
      </w:r>
      <w:r w:rsidRPr="00A00E77">
        <w:rPr>
          <w:rFonts w:ascii="Times New Roman" w:hAnsi="Times New Roman"/>
          <w:sz w:val="24"/>
          <w:szCs w:val="24"/>
        </w:rPr>
        <w:t>от 31</w:t>
      </w:r>
      <w:r w:rsidRPr="00A00E77">
        <w:rPr>
          <w:rFonts w:ascii="Times New Roman" w:hAnsi="Times New Roman" w:cs="Times New Roman"/>
          <w:sz w:val="24"/>
          <w:szCs w:val="24"/>
          <w:lang w:val="kk-KZ"/>
        </w:rPr>
        <w:t xml:space="preserve">.05.2024 </w:t>
      </w:r>
      <w:r w:rsidR="003C27BB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5C5654B9" w14:textId="77777777" w:rsidR="00386347" w:rsidRPr="00A00E77" w:rsidRDefault="0038634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П18-2024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76FD3517" w14:textId="77777777" w:rsidR="003E0E59" w:rsidRPr="00A00E77" w:rsidRDefault="0038634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который вводится в действие с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7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.2024г.</w:t>
      </w:r>
      <w:r w:rsidR="003E0E59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6AEAA52B" w14:textId="77777777" w:rsidR="001522A8" w:rsidRPr="00A00E77" w:rsidRDefault="001522A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</w:t>
      </w:r>
      <w:r w:rsidR="00DF2271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ами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36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10.08.2023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 и №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 П27-2024 от 17.05.2024</w:t>
      </w:r>
      <w:r w:rsidR="00DF2271" w:rsidRPr="00A00E77">
        <w:rPr>
          <w:rFonts w:ascii="Times New Roman" w:eastAsia="Times New Roman" w:hAnsi="Times New Roman" w:cs="Times New Roman"/>
          <w:color w:val="000000"/>
          <w:lang w:val="kk-KZ" w:eastAsia="ru-RU"/>
        </w:rPr>
        <w:t>г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6CF5F87" w14:textId="77777777" w:rsidR="001522A8" w:rsidRPr="00A00E77" w:rsidRDefault="00324C3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которые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ввод</w:t>
      </w:r>
      <w:r w:rsidR="00DF2271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я</w:t>
      </w:r>
      <w:proofErr w:type="spellStart"/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</w:t>
      </w:r>
      <w:proofErr w:type="spellEnd"/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действие с 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09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.2024г. </w:t>
      </w:r>
    </w:p>
    <w:p w14:paraId="1C909018" w14:textId="77777777" w:rsidR="00C17698" w:rsidRPr="00A00E77" w:rsidRDefault="00C1769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П57-2024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19.09.2024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70F49838" w14:textId="77777777" w:rsidR="00C17698" w:rsidRPr="00A00E77" w:rsidRDefault="00C1769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и</w:t>
      </w:r>
      <w:proofErr w:type="spellStart"/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</w:t>
      </w:r>
      <w:proofErr w:type="spellEnd"/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действие с 1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.2024г. </w:t>
      </w:r>
    </w:p>
    <w:p w14:paraId="7280A2B0" w14:textId="77777777" w:rsidR="001A6763" w:rsidRPr="00A00E77" w:rsidRDefault="001A6763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 П71-2024 от 28.11.2024 г.</w:t>
      </w:r>
    </w:p>
    <w:p w14:paraId="4BEE2E00" w14:textId="77777777" w:rsidR="007C225B" w:rsidRPr="00A00E77" w:rsidRDefault="007C225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№П2-2025 от 17.01.2025г.</w:t>
      </w:r>
    </w:p>
    <w:p w14:paraId="0B679DC7" w14:textId="77777777" w:rsidR="005D7042" w:rsidRPr="00A00E77" w:rsidRDefault="005D704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№П13-2025 от 04.03.2025г.</w:t>
      </w:r>
    </w:p>
    <w:p w14:paraId="211CA4BA" w14:textId="77777777" w:rsidR="005D7042" w:rsidRPr="00A00E77" w:rsidRDefault="005D704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05.05.2025 г.</w:t>
      </w:r>
    </w:p>
    <w:p w14:paraId="62E82758" w14:textId="77777777" w:rsidR="00EC1705" w:rsidRDefault="00EC170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№П14-2025 от 07.03.2025г.</w:t>
      </w:r>
    </w:p>
    <w:p w14:paraId="7F3A4883" w14:textId="77777777" w:rsidR="007029B0" w:rsidRPr="00E33ADA" w:rsidRDefault="007029B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-2025 от </w:t>
      </w:r>
      <w:r w:rsidRPr="00E33ADA">
        <w:rPr>
          <w:rFonts w:ascii="Times New Roman" w:eastAsia="Times New Roman" w:hAnsi="Times New Roman" w:cs="Times New Roman"/>
          <w:sz w:val="23"/>
          <w:szCs w:val="23"/>
          <w:lang w:eastAsia="ru-RU"/>
        </w:rPr>
        <w:t>11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.04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.2025г.</w:t>
      </w:r>
    </w:p>
    <w:p w14:paraId="79FCB8DB" w14:textId="77777777" w:rsidR="005B20DA" w:rsidRDefault="005B20D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</w:t>
      </w:r>
      <w:r w:rsidR="0047091D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28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-2025 от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23.05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.2025г.</w:t>
      </w:r>
    </w:p>
    <w:p w14:paraId="6F4C9FB8" w14:textId="77777777" w:rsidR="00884CAA" w:rsidRDefault="00884CA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714C8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№П45-2025 от 22.08.2025</w:t>
      </w:r>
      <w:r w:rsidR="004D6C13" w:rsidRPr="00714C8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г.</w:t>
      </w:r>
    </w:p>
    <w:p w14:paraId="699840EA" w14:textId="77777777" w:rsidR="00AF366E" w:rsidRDefault="00AF366E" w:rsidP="00AF3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5B7BE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№П53-2025 от 26.09.2025</w:t>
      </w:r>
      <w:r w:rsidRPr="005B7BEB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г.</w:t>
      </w:r>
    </w:p>
    <w:p w14:paraId="10FF4094" w14:textId="5AFBE1CA" w:rsidR="0006784B" w:rsidRPr="004D6C13" w:rsidRDefault="0006784B" w:rsidP="00AF3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7853F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</w:t>
      </w:r>
      <w:r w:rsidR="00247F4A" w:rsidRPr="007853F3">
        <w:rPr>
          <w:rFonts w:ascii="Times New Roman" w:eastAsia="Times New Roman" w:hAnsi="Times New Roman" w:cs="Times New Roman"/>
          <w:sz w:val="23"/>
          <w:szCs w:val="23"/>
          <w:lang w:eastAsia="ru-RU"/>
        </w:rPr>
        <w:t>14</w:t>
      </w:r>
      <w:r w:rsidRPr="007853F3">
        <w:rPr>
          <w:rFonts w:ascii="Times New Roman" w:eastAsia="Times New Roman" w:hAnsi="Times New Roman" w:cs="Times New Roman"/>
          <w:sz w:val="23"/>
          <w:szCs w:val="23"/>
          <w:lang w:eastAsia="ru-RU"/>
        </w:rPr>
        <w:t>-202</w:t>
      </w:r>
      <w:r w:rsidR="00247F4A" w:rsidRPr="007853F3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7853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2</w:t>
      </w:r>
      <w:r w:rsidR="00247F4A" w:rsidRPr="007853F3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7853F3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="00247F4A" w:rsidRPr="007853F3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7853F3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="00247F4A" w:rsidRPr="007853F3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7853F3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г.</w:t>
      </w:r>
    </w:p>
    <w:p w14:paraId="2B5D3300" w14:textId="77777777" w:rsidR="00AF366E" w:rsidRPr="004D6C13" w:rsidRDefault="00AF366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</w:p>
    <w:p w14:paraId="317A5A8C" w14:textId="77777777" w:rsidR="003E0E59" w:rsidRPr="00A00E77" w:rsidRDefault="003E0E5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DF074A4" w14:textId="77777777"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CB791DE" w14:textId="77777777" w:rsidR="005D6526" w:rsidRPr="00A00E77" w:rsidRDefault="005D6526" w:rsidP="003E66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14:paraId="3963C6C5" w14:textId="77777777" w:rsidR="005D6526" w:rsidRPr="00A00E77" w:rsidRDefault="005D6526" w:rsidP="003E66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размеров тарифов (комиссионных сборов) по банковским услугам для физических лиц</w:t>
      </w:r>
      <w:r w:rsidR="00F57955" w:rsidRPr="00A00E77">
        <w:rPr>
          <w:rStyle w:val="a5"/>
          <w:rFonts w:ascii="Times New Roman" w:hAnsi="Times New Roman" w:cs="Times New Roman"/>
          <w:b/>
        </w:rPr>
        <w:footnoteReference w:id="1"/>
      </w:r>
    </w:p>
    <w:p w14:paraId="43CD343B" w14:textId="77777777" w:rsidR="005D6526" w:rsidRPr="00A00E77" w:rsidRDefault="005D6526" w:rsidP="003E66BE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Примечание: уплаченные Банку тарифы (комиссионные сборы) возврату не подлежат.</w:t>
      </w:r>
    </w:p>
    <w:p w14:paraId="32598BE8" w14:textId="77777777" w:rsidR="005D6526" w:rsidRPr="00A00E77" w:rsidRDefault="005D6526" w:rsidP="003E66BE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</w:t>
      </w:r>
      <w:r w:rsidRPr="00A00E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тенге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091"/>
        <w:gridCol w:w="1864"/>
        <w:gridCol w:w="3070"/>
      </w:tblGrid>
      <w:tr w:rsidR="005D6526" w:rsidRPr="00A00E77" w14:paraId="1C17BFC8" w14:textId="77777777" w:rsidTr="00946FFF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592045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14:paraId="6637BA80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AACA0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D2DB8" w14:textId="77777777"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комиссий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FE382" w14:textId="77777777"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5D6526" w:rsidRPr="00A00E77" w14:paraId="7C4B8015" w14:textId="77777777" w:rsidTr="00946FFF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0F0E" w14:textId="77777777"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7D27" w14:textId="77777777"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1EAD" w14:textId="77777777"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C711" w14:textId="77777777"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5D6526" w:rsidRPr="00A00E77" w14:paraId="12991C38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AC92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627D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договорам о жилищных строительных сбережениях</w:t>
            </w:r>
          </w:p>
        </w:tc>
      </w:tr>
      <w:tr w:rsidR="005D6526" w:rsidRPr="00A00E77" w14:paraId="60D5FE43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5CC6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D5E6" w14:textId="6E1575F1" w:rsidR="005D6526" w:rsidRPr="007853F3" w:rsidRDefault="005D6526" w:rsidP="001B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договора о жилищных строительных сбережениях</w:t>
            </w:r>
            <w:r w:rsidR="0047374F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0C1D945A" w14:textId="427F9574" w:rsidR="0047374F" w:rsidRPr="0006784B" w:rsidRDefault="0047374F" w:rsidP="001B38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</w:t>
            </w:r>
            <w:r w:rsidR="00247F4A"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ю</w:t>
            </w: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 xml:space="preserve"> КБПП Протокол №</w:t>
            </w:r>
            <w:r w:rsidR="00247F4A"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П14-2026</w:t>
            </w: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 xml:space="preserve"> от </w:t>
            </w:r>
            <w:r w:rsidR="00247F4A"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27.02.2026</w:t>
            </w: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F239" w14:textId="77777777"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95105" w14:textId="77777777"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6526" w:rsidRPr="00A00E77" w14:paraId="31D63904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3B31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7B06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договорное суммы*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862C" w14:textId="77777777"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1C87" w14:textId="77777777"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955" w:rsidRPr="00A00E77" w14:paraId="2ECF2A88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1D5B" w14:textId="77777777"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E9CD" w14:textId="77777777"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вклада*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2AB9" w14:textId="77777777"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F678" w14:textId="77777777" w:rsidR="00F57955" w:rsidRPr="00A00E77" w:rsidRDefault="00F57955" w:rsidP="003E66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(пункт внесен в соответствии с Решением КБПП (Протоколом №40 от 11.12.2017г.)</w:t>
            </w:r>
          </w:p>
          <w:p w14:paraId="2579055B" w14:textId="77777777"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955" w:rsidRPr="00A00E77" w14:paraId="4C449F18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7F44" w14:textId="77777777"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4810" w14:textId="77777777" w:rsidR="00F57955" w:rsidRPr="00A00E77" w:rsidRDefault="00822948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5795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ступка вклада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безвозмездная</w:t>
            </w:r>
            <w:r w:rsidR="00F5795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  <w:r w:rsidRPr="00A00E77">
              <w:rPr>
                <w:i/>
                <w:snapToGrid w:val="0"/>
                <w:sz w:val="16"/>
                <w:szCs w:val="16"/>
              </w:rPr>
              <w:t>(Согласно решения КБПП Протокол №</w:t>
            </w:r>
            <w:r w:rsidR="00997092" w:rsidRPr="00A00E77">
              <w:rPr>
                <w:i/>
                <w:snapToGrid w:val="0"/>
                <w:sz w:val="16"/>
                <w:szCs w:val="16"/>
              </w:rPr>
              <w:t>36</w:t>
            </w:r>
            <w:r w:rsidRPr="00A00E77">
              <w:rPr>
                <w:i/>
                <w:snapToGrid w:val="0"/>
                <w:sz w:val="16"/>
                <w:szCs w:val="16"/>
              </w:rPr>
              <w:t xml:space="preserve"> от 10.08.2023г..)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9164" w14:textId="77777777" w:rsidR="00F57955" w:rsidRPr="00A00E77" w:rsidRDefault="00822948" w:rsidP="003E66BE">
            <w:pPr>
              <w:spacing w:after="28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взимается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5B4E" w14:textId="77777777" w:rsidR="00F57955" w:rsidRPr="00A00E77" w:rsidRDefault="00F57955" w:rsidP="003E66B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955" w:rsidRPr="00A00E77" w14:paraId="3A7F7546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3ACD" w14:textId="77777777"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B792" w14:textId="77777777"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217F" w14:textId="77777777"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ED95" w14:textId="77777777" w:rsidR="00F57955" w:rsidRPr="00A00E77" w:rsidRDefault="00F57955" w:rsidP="003E66BE">
            <w:pPr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(пункт внесен в соответствии с Решением КБПП (Протоколом №40 от 11.12.2017г.)</w:t>
            </w:r>
          </w:p>
        </w:tc>
      </w:tr>
      <w:tr w:rsidR="00F57955" w:rsidRPr="00A00E77" w14:paraId="33465891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D9EB" w14:textId="77777777"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EDDE5" w14:textId="77777777" w:rsidR="00F57955" w:rsidRPr="007853F3" w:rsidRDefault="00F57955" w:rsidP="00F1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со счета денег, внесенных сверх графика накопления и не поощренных премией государства (по договорам о жилищных строительных сбережениях, заключенных до 10 июля 2007 </w:t>
            </w:r>
            <w:proofErr w:type="gramStart"/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8F230F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proofErr w:type="gramEnd"/>
          </w:p>
          <w:p w14:paraId="6D0365A4" w14:textId="6ECEB6D5" w:rsidR="008F230F" w:rsidRPr="00A00E77" w:rsidRDefault="00A53B6A" w:rsidP="00F1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4169" w14:textId="77777777"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244B" w14:textId="77777777"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A00E77" w14:paraId="746DC66D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8E51" w14:textId="77777777"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7285" w14:textId="77777777" w:rsidR="00E56FE6" w:rsidRPr="00A00E77" w:rsidRDefault="00E56FE6" w:rsidP="003E66BE">
            <w:pPr>
              <w:pStyle w:val="a3"/>
              <w:spacing w:before="0" w:beforeAutospacing="0" w:after="180" w:afterAutospacing="0"/>
              <w:rPr>
                <w:rFonts w:eastAsia="Times New Roman"/>
                <w:color w:val="000000"/>
              </w:rPr>
            </w:pPr>
            <w:r w:rsidRPr="00A00E77">
              <w:rPr>
                <w:rFonts w:eastAsia="Times New Roman"/>
                <w:color w:val="000000"/>
              </w:rPr>
              <w:t>Досрочное изъятие суммы денег </w:t>
            </w:r>
            <w:r w:rsidRPr="00A00E77">
              <w:rPr>
                <w:rFonts w:eastAsia="Times New Roman"/>
                <w:color w:val="000000"/>
              </w:rPr>
              <w:br/>
              <w:t>со сберегательного счета*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41E3" w14:textId="77777777" w:rsidR="00E56FE6" w:rsidRPr="00A00E77" w:rsidRDefault="001E6D1A" w:rsidP="003E66BE">
            <w:pPr>
              <w:pStyle w:val="a3"/>
              <w:spacing w:before="0" w:beforeAutospacing="0" w:after="180" w:afterAutospacing="0"/>
              <w:jc w:val="right"/>
              <w:rPr>
                <w:rFonts w:eastAsia="Times New Roman"/>
                <w:color w:val="000000"/>
              </w:rPr>
            </w:pPr>
            <w:r w:rsidRPr="00A00E77">
              <w:rPr>
                <w:b/>
                <w:color w:val="000000"/>
                <w:sz w:val="20"/>
                <w:lang w:val="kk-KZ"/>
              </w:rPr>
              <w:t>1</w:t>
            </w:r>
            <w:r w:rsidRPr="00A00E77">
              <w:rPr>
                <w:b/>
                <w:color w:val="000000"/>
                <w:sz w:val="20"/>
              </w:rPr>
              <w:t xml:space="preserve">% от изымаемой суммы, (минимально 5000 </w:t>
            </w:r>
            <w:proofErr w:type="spellStart"/>
            <w:r w:rsidRPr="00A00E77">
              <w:rPr>
                <w:b/>
                <w:color w:val="000000"/>
                <w:sz w:val="20"/>
              </w:rPr>
              <w:t>тг</w:t>
            </w:r>
            <w:proofErr w:type="spellEnd"/>
            <w:r w:rsidRPr="00A00E77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9F1E" w14:textId="77777777" w:rsidR="006A2EF4" w:rsidRPr="00A00E77" w:rsidRDefault="006A2EF4" w:rsidP="003E66BE">
            <w:pPr>
              <w:ind w:left="32" w:right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Комиссия рассчитывается в результате расторжения договора ЖСС как 1% от суммы денег, </w:t>
            </w:r>
            <w:r w:rsidRPr="00A00E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 исключением суммы единовременных пенсионных выплат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 сроком хранения менее 30-ти календарных дней (включительно), минимально 5000 тенге. (</w:t>
            </w:r>
            <w:r w:rsidRPr="00A00E77">
              <w:rPr>
                <w:i/>
                <w:snapToGrid w:val="0"/>
                <w:sz w:val="16"/>
                <w:szCs w:val="16"/>
              </w:rPr>
              <w:t>изменен в соответствии с Решением КБПП (Протокол №46 от 24.12.2021г.)</w:t>
            </w:r>
          </w:p>
          <w:p w14:paraId="73A73330" w14:textId="77777777"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14:paraId="7063AADA" w14:textId="77777777"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Минимальный тариф 5 000 тенге взимается в </w:t>
            </w:r>
            <w:r w:rsidR="009F7FB5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 расторжения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договора о ЖСС: </w:t>
            </w:r>
          </w:p>
          <w:p w14:paraId="3A9E551F" w14:textId="77777777"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При сроке хранения денег более 30 календарных дней;  </w:t>
            </w:r>
          </w:p>
          <w:p w14:paraId="67345DB3" w14:textId="77777777"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Независимо от сроков хранения в связи:</w:t>
            </w:r>
          </w:p>
          <w:p w14:paraId="5EFB9B41" w14:textId="77777777" w:rsidR="001E6D1A" w:rsidRPr="00A00E77" w:rsidRDefault="001E6D1A" w:rsidP="003E66BE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отказом Банком в выдаче промежуточного, предварительного займа; </w:t>
            </w:r>
          </w:p>
          <w:p w14:paraId="757FF6C9" w14:textId="77777777" w:rsidR="001E6D1A" w:rsidRPr="00A00E77" w:rsidRDefault="001E6D1A" w:rsidP="003E66BE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полным выкупом жилья. </w:t>
            </w:r>
          </w:p>
          <w:p w14:paraId="492B659F" w14:textId="77777777" w:rsidR="00956CC1" w:rsidRPr="00A00E77" w:rsidRDefault="001E6D1A" w:rsidP="003E66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В расчёт суммы комиссии не включаются: премия государства, начисленное вознагражде</w:t>
            </w:r>
            <w:r w:rsidR="00956CC1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по вкладу, компенсация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E56FE6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(Пункт изменен в соответствии с Решением КБПП (Протоколом №13 от 17.03.2023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14:paraId="20E64E1E" w14:textId="77777777" w:rsidR="00230418" w:rsidRPr="00A00E77" w:rsidRDefault="00230418" w:rsidP="003E66B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  <w:p w14:paraId="3E4FA812" w14:textId="77777777" w:rsidR="00967272" w:rsidRPr="00A00E77" w:rsidRDefault="00967272" w:rsidP="003E6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>Не взимается комиссия:</w:t>
            </w:r>
          </w:p>
          <w:p w14:paraId="10EF85D8" w14:textId="77777777" w:rsidR="00783F51" w:rsidRPr="00A00E77" w:rsidRDefault="00783F51" w:rsidP="003E66BE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о ЖСС лиц, являющихся/являвшихся воспитанниками детских домов, если договор о ЖСС был заключен до достижения ими 21 года;</w:t>
            </w:r>
          </w:p>
          <w:p w14:paraId="4FEE7800" w14:textId="77777777" w:rsidR="00CE632A" w:rsidRPr="00A00E77" w:rsidRDefault="00CE632A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ЖСС, остаток по которым составляет 5000 тенге и менее без учета премии государства;</w:t>
            </w:r>
          </w:p>
          <w:p w14:paraId="0A7E6B40" w14:textId="77777777" w:rsidR="00CE632A" w:rsidRPr="00A00E77" w:rsidRDefault="00CE632A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- по договорам ЖСС, при досрочном полном </w:t>
            </w:r>
            <w:r w:rsidR="007C225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погашении займа;</w:t>
            </w:r>
          </w:p>
          <w:p w14:paraId="2EE52229" w14:textId="77777777" w:rsidR="007C225B" w:rsidRPr="00A00E77" w:rsidRDefault="007C225B" w:rsidP="003E6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 расторжении договора ЖСС в случае смерти вкладчика.</w:t>
            </w:r>
          </w:p>
          <w:p w14:paraId="275C434E" w14:textId="77777777" w:rsidR="007C225B" w:rsidRPr="00A00E77" w:rsidRDefault="007C225B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x-none" w:eastAsia="ru-RU"/>
              </w:rPr>
            </w:pPr>
          </w:p>
          <w:p w14:paraId="198EDAF5" w14:textId="77777777" w:rsidR="008D4F24" w:rsidRPr="00A00E77" w:rsidRDefault="00CE632A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 xml:space="preserve">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(Пункт изменен в соответствии с Решением КБПП (Протоколом №</w:t>
            </w:r>
            <w:r w:rsidR="00292C67" w:rsidRPr="00A00E77">
              <w:rPr>
                <w:i/>
                <w:snapToGrid w:val="0"/>
                <w:sz w:val="16"/>
                <w:szCs w:val="16"/>
              </w:rPr>
              <w:t xml:space="preserve">46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1E6D1A" w:rsidRPr="00A00E77">
              <w:rPr>
                <w:i/>
                <w:snapToGrid w:val="0"/>
                <w:sz w:val="16"/>
                <w:szCs w:val="16"/>
              </w:rPr>
              <w:t>2</w:t>
            </w:r>
            <w:r w:rsidR="003B0646" w:rsidRPr="00A00E77">
              <w:rPr>
                <w:i/>
                <w:snapToGrid w:val="0"/>
                <w:sz w:val="16"/>
                <w:szCs w:val="16"/>
              </w:rPr>
              <w:t>8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.</w:t>
            </w:r>
            <w:r w:rsidR="001E6D1A" w:rsidRPr="00A00E77">
              <w:rPr>
                <w:i/>
                <w:snapToGrid w:val="0"/>
                <w:sz w:val="16"/>
                <w:szCs w:val="16"/>
                <w:lang w:val="kk-KZ"/>
              </w:rPr>
              <w:t>1</w:t>
            </w:r>
            <w:r w:rsidR="003B0646" w:rsidRPr="00A00E77">
              <w:rPr>
                <w:i/>
                <w:snapToGrid w:val="0"/>
                <w:sz w:val="16"/>
                <w:szCs w:val="16"/>
                <w:lang w:val="kk-KZ"/>
              </w:rPr>
              <w:t>2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.201</w:t>
            </w:r>
            <w:r w:rsidR="003B0646" w:rsidRPr="00A00E77">
              <w:rPr>
                <w:i/>
                <w:snapToGrid w:val="0"/>
                <w:sz w:val="16"/>
                <w:szCs w:val="16"/>
              </w:rPr>
              <w:t>8</w:t>
            </w:r>
            <w:r w:rsidR="001E6D1A" w:rsidRPr="00A00E77">
              <w:rPr>
                <w:i/>
                <w:snapToGrid w:val="0"/>
                <w:sz w:val="16"/>
                <w:szCs w:val="16"/>
                <w:lang w:val="kk-KZ"/>
              </w:rPr>
              <w:t xml:space="preserve">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г</w:t>
            </w:r>
            <w:r w:rsidR="003177C8" w:rsidRPr="00A00E77">
              <w:rPr>
                <w:i/>
                <w:snapToGrid w:val="0"/>
                <w:sz w:val="16"/>
                <w:szCs w:val="16"/>
              </w:rPr>
              <w:t>.)</w:t>
            </w:r>
          </w:p>
          <w:p w14:paraId="1872B7C2" w14:textId="77777777" w:rsidR="00E56FE6" w:rsidRPr="00A00E77" w:rsidRDefault="008D4F24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дополнен в соответствии с Решением КБПП (Протоколом №24 от 30.07.2020)</w:t>
            </w:r>
          </w:p>
          <w:p w14:paraId="04003D49" w14:textId="77777777" w:rsidR="00CE632A" w:rsidRPr="00A00E77" w:rsidRDefault="00CE632A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(Протоколом №</w:t>
            </w:r>
            <w:r w:rsidR="00CA762A" w:rsidRPr="00A00E77">
              <w:rPr>
                <w:i/>
                <w:snapToGrid w:val="0"/>
                <w:sz w:val="16"/>
                <w:szCs w:val="16"/>
              </w:rPr>
              <w:t xml:space="preserve">10 </w:t>
            </w:r>
            <w:r w:rsidRPr="00A00E77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AA2913" w:rsidRPr="00A00E77">
              <w:rPr>
                <w:i/>
                <w:snapToGrid w:val="0"/>
                <w:sz w:val="16"/>
                <w:szCs w:val="16"/>
              </w:rPr>
              <w:t>02</w:t>
            </w:r>
            <w:r w:rsidRPr="00A00E77">
              <w:rPr>
                <w:i/>
                <w:snapToGrid w:val="0"/>
                <w:sz w:val="16"/>
                <w:szCs w:val="16"/>
              </w:rPr>
              <w:t>.04.2021</w:t>
            </w:r>
            <w:r w:rsidR="00CA762A" w:rsidRPr="00A00E77">
              <w:rPr>
                <w:i/>
                <w:snapToGrid w:val="0"/>
                <w:sz w:val="16"/>
                <w:szCs w:val="16"/>
              </w:rPr>
              <w:t>г.</w:t>
            </w:r>
            <w:r w:rsidRPr="00A00E77">
              <w:rPr>
                <w:i/>
                <w:snapToGrid w:val="0"/>
                <w:sz w:val="16"/>
                <w:szCs w:val="16"/>
              </w:rPr>
              <w:t>)</w:t>
            </w:r>
          </w:p>
          <w:p w14:paraId="183BC8A7" w14:textId="77777777" w:rsidR="00783F51" w:rsidRPr="00A00E77" w:rsidRDefault="00783F51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 № П71-2024) от 28.11.2024г.)</w:t>
            </w:r>
          </w:p>
          <w:p w14:paraId="488D6BCF" w14:textId="77777777" w:rsidR="007C225B" w:rsidRPr="00A00E77" w:rsidRDefault="007C225B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 №П2-2025) от 17.01.2025г.)</w:t>
            </w:r>
          </w:p>
        </w:tc>
      </w:tr>
      <w:tr w:rsidR="00E56FE6" w:rsidRPr="00A00E77" w14:paraId="6470983F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48D2" w14:textId="77777777"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78A0" w14:textId="77777777"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подготовке предоставления банковских займов</w:t>
            </w:r>
          </w:p>
        </w:tc>
      </w:tr>
      <w:tr w:rsidR="00E56FE6" w:rsidRPr="00A00E77" w14:paraId="2B074B0B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881F" w14:textId="77777777"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E1EF" w14:textId="77777777"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заявки на получение: **</w:t>
            </w:r>
          </w:p>
        </w:tc>
      </w:tr>
      <w:tr w:rsidR="00E56FE6" w:rsidRPr="00A00E77" w14:paraId="3A4BEF34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A7D5" w14:textId="77777777"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1711E" w14:textId="77777777" w:rsidR="00E56FE6" w:rsidRPr="00A00E77" w:rsidRDefault="00E56FE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6476" w14:textId="77777777" w:rsidR="00E56FE6" w:rsidRPr="00A00E77" w:rsidRDefault="00E56FE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F789" w14:textId="77777777" w:rsidR="00E56FE6" w:rsidRPr="00A00E77" w:rsidRDefault="00E56FE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A00E77" w14:paraId="6E87AC46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6CB8" w14:textId="77777777" w:rsidR="00E56FE6" w:rsidRPr="00E33ADA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859E" w14:textId="77777777" w:rsidR="00E56FE6" w:rsidRPr="00E33ADA" w:rsidRDefault="00E56FE6" w:rsidP="004F7EF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  <w:r w:rsidR="004F7EF6"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CFC6" w14:textId="77777777" w:rsidR="00E56FE6" w:rsidRPr="00E33ADA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28BC9C73" w14:textId="77777777" w:rsidR="004F7EF6" w:rsidRPr="00E33ADA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11.04.2025г.)</w:t>
            </w: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AA01F" w14:textId="77777777" w:rsidR="00E56FE6" w:rsidRPr="00A00E77" w:rsidRDefault="00E56FE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14:paraId="066DB5E2" w14:textId="77777777" w:rsidR="00E56FE6" w:rsidRPr="00884CAA" w:rsidRDefault="00E56FE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  <w:r w:rsidRPr="00477FB1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- по заявкам, поданным через интернет </w:t>
            </w:r>
            <w:proofErr w:type="gramStart"/>
            <w:r w:rsidRPr="00477FB1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банкинг;</w:t>
            </w:r>
            <w:r w:rsidR="00884CAA" w:rsidRPr="00477FB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 (Согласно решения</w:t>
            </w:r>
            <w:proofErr w:type="gramEnd"/>
            <w:r w:rsidR="00884CAA" w:rsidRPr="00477FB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</w:t>
            </w:r>
            <w:r w:rsidR="00FE3621" w:rsidRPr="00477FB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Протокол №П4</w:t>
            </w:r>
            <w:r w:rsidR="00884CAA" w:rsidRPr="00477FB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5-2025 от 22.08.2025г.)</w:t>
            </w:r>
          </w:p>
          <w:p w14:paraId="39E752CE" w14:textId="77777777" w:rsidR="00096933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займам, выдаваемым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 программе жилищно-коммунального развития "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A00E77">
              <w:rPr>
                <w:rFonts w:eastAsia="Calibri"/>
                <w:b/>
                <w:iCs/>
              </w:rPr>
              <w:t xml:space="preserve">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  <w:r w:rsidR="0009693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7A60690C" w14:textId="77777777" w:rsidR="00E56FE6" w:rsidRPr="00A00E77" w:rsidRDefault="00EB23CD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№04 от 10.02.2020г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14:paraId="5FAAE4BF" w14:textId="77777777" w:rsidR="00FE051E" w:rsidRPr="00A00E77" w:rsidRDefault="00FE051E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14:paraId="3A16691A" w14:textId="77777777" w:rsidR="0021094A" w:rsidRPr="00A00E77" w:rsidRDefault="0021094A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"). </w:t>
            </w:r>
          </w:p>
          <w:p w14:paraId="08CACBA3" w14:textId="77777777" w:rsidR="0021094A" w:rsidRPr="00A00E77" w:rsidRDefault="00D4076B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- по заявкам, поданным в рамках услуги «Ипотечный консьерж-сервис»; 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(Согласно решения КБПП Протокол №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29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10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.06.20</w:t>
            </w:r>
            <w:r w:rsidR="00F77443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22г.</w:t>
            </w:r>
            <w:r w:rsidR="00CE5B97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.)</w:t>
            </w:r>
          </w:p>
          <w:p w14:paraId="66F2E0BD" w14:textId="77777777" w:rsidR="00414B4A" w:rsidRPr="00A00E77" w:rsidRDefault="00414B4A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№П13-2025 от 04.03.2025г.)</w:t>
            </w:r>
          </w:p>
          <w:p w14:paraId="0EA4992A" w14:textId="77777777" w:rsidR="00F94888" w:rsidRPr="005B7BEB" w:rsidRDefault="00F94888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жилищно-коммунальной инфраструктуры </w:t>
            </w:r>
            <w:r w:rsidR="00AF366E" w:rsidRPr="005B7B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2023-2029 годы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направлению "реа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</w:t>
            </w:r>
            <w:r w:rsidR="00AF366E" w:rsidRPr="005B7B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/</w:t>
            </w:r>
            <w:r w:rsidR="00AF366E"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  <w:r w:rsidR="00AF366E" w:rsidRPr="005B7B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предоставление льготных предварительных или промежуточных жилищных займов по ставке вознаграждения не более 2% годовых</w:t>
            </w:r>
            <w:r w:rsidR="00AF366E" w:rsidRPr="005B7BE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5B94A650" w14:textId="77777777" w:rsidR="00F94888" w:rsidRPr="00A00E77" w:rsidRDefault="00F94888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№23 от 24.05.2023г.</w:t>
            </w:r>
            <w:r w:rsidR="00AF366E"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№53 от 26.09.2025г.</w:t>
            </w:r>
            <w:r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14:paraId="70BD44E5" w14:textId="77777777"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по заявкам, поданным в рамках услуги «Цифровая ипотека». Действует до 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5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года включительно.</w:t>
            </w:r>
          </w:p>
          <w:p w14:paraId="2808EC5F" w14:textId="77777777"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№П14-2024 от 01.03.2024г.</w:t>
            </w:r>
            <w:r w:rsidR="001A676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№П71-2024 от 28.11.2024 г.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14:paraId="7960B0A1" w14:textId="77777777"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</w:t>
            </w:r>
            <w:r w:rsidRPr="00A00E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жилищно-коммунальной инфраструктуры на 2023-2029 годы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r w:rsidRPr="00A00E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жилья за пределами столицы, городов республиканского значения и областных центров на первичном и вторичном рынках путем предоставления предварительных или промежуточных жилищных займов по ставке вознаграждения не более 2% за счет возвратных средств</w:t>
            </w:r>
            <w:r w:rsidRPr="00A00E77">
              <w:rPr>
                <w:rFonts w:ascii="Times New Roman" w:hAnsi="Times New Roman" w:cs="Times New Roman"/>
                <w:sz w:val="16"/>
                <w:szCs w:val="16"/>
              </w:rPr>
              <w:t>''</w:t>
            </w:r>
          </w:p>
          <w:p w14:paraId="0D651291" w14:textId="77777777"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</w:t>
            </w:r>
            <w:r w:rsidR="00B52F9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 решению КБПП №П57-2024 от 19.0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9.2024г.)</w:t>
            </w:r>
          </w:p>
          <w:p w14:paraId="798604BC" w14:textId="77777777"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  <w:p w14:paraId="2570AC1D" w14:textId="77777777" w:rsidR="0059182C" w:rsidRPr="00A00E77" w:rsidRDefault="0059182C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  <w:r w:rsidR="00945792"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945792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17.08.2018г.)</w:t>
            </w:r>
          </w:p>
        </w:tc>
      </w:tr>
      <w:tr w:rsidR="00E56FE6" w:rsidRPr="00A00E77" w14:paraId="639DBA08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EE2A" w14:textId="77777777" w:rsidR="00E56FE6" w:rsidRPr="00E33ADA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C176" w14:textId="77777777" w:rsidR="00E56FE6" w:rsidRPr="00E33ADA" w:rsidRDefault="00E56FE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предварительного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9D8A" w14:textId="77777777" w:rsidR="00E56FE6" w:rsidRPr="00323E31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13379086" w14:textId="77777777" w:rsidR="00613093" w:rsidRPr="00E33ADA" w:rsidRDefault="00613093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</w:t>
            </w:r>
            <w:r w:rsidR="003C689B"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14:paraId="55B032E7" w14:textId="77777777" w:rsidR="00E56FE6" w:rsidRPr="00A00E77" w:rsidRDefault="00E56FE6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A00E77" w14:paraId="0CEAFFA3" w14:textId="77777777" w:rsidTr="00946FFF">
        <w:tc>
          <w:tcPr>
            <w:tcW w:w="75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B73F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025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0CCC4" w14:textId="77777777" w:rsidR="005D6526" w:rsidRPr="007853F3" w:rsidRDefault="005D6526" w:rsidP="00F1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выдачи займа</w:t>
            </w:r>
            <w:r w:rsidR="008F230F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61C7617" w14:textId="6B230ECA" w:rsidR="008F230F" w:rsidRPr="00A00E77" w:rsidRDefault="00247F4A" w:rsidP="00F10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</w:t>
            </w:r>
            <w:r w:rsidR="00A53B6A"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ю</w:t>
            </w: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 xml:space="preserve"> КБПП Протокол №П14-2026 от 27.02.2026г.)</w:t>
            </w:r>
          </w:p>
        </w:tc>
      </w:tr>
      <w:tr w:rsidR="005D6526" w:rsidRPr="00A00E77" w14:paraId="43264A6F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DB4B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A63C" w14:textId="77777777" w:rsidR="005D6526" w:rsidRPr="00A00E77" w:rsidRDefault="005D652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2B68" w14:textId="77777777"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05EE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A00E77" w14:paraId="74DFCA2C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6F66" w14:textId="77777777"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  <w:p w14:paraId="0B786530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CEA0B4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F7F10F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E793DB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0165E" w14:textId="77777777" w:rsidR="005D6526" w:rsidRPr="00A00E77" w:rsidRDefault="005D652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</w:p>
          <w:p w14:paraId="2806FDE0" w14:textId="77777777"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14:paraId="2F46392B" w14:textId="77777777"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14:paraId="340BE257" w14:textId="77777777" w:rsidR="00095CB5" w:rsidRPr="00A00E77" w:rsidRDefault="00095CB5" w:rsidP="003E66BE">
            <w:pPr>
              <w:spacing w:before="60" w:after="60" w:line="240" w:lineRule="auto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предварительного жилищного займа</w:t>
            </w:r>
          </w:p>
          <w:p w14:paraId="46F6F487" w14:textId="77777777"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BF7B" w14:textId="77777777" w:rsidR="005D6526" w:rsidRPr="00A00E77" w:rsidRDefault="00347C5F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 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(макс.</w:t>
            </w:r>
            <w:r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00 000)</w:t>
            </w:r>
            <w:r w:rsidR="003C4D6C" w:rsidRPr="001101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№П19-2025 от 11.04.2025г.)</w:t>
            </w:r>
          </w:p>
          <w:p w14:paraId="76317C64" w14:textId="77777777" w:rsidR="00095CB5" w:rsidRPr="005D5C8A" w:rsidRDefault="003C4D6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 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(макс.</w:t>
            </w:r>
            <w:r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00 000)</w:t>
            </w:r>
          </w:p>
          <w:p w14:paraId="637DF6B2" w14:textId="77777777" w:rsidR="00095CB5" w:rsidRPr="00A00E77" w:rsidRDefault="003C4D6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11.04.2025г.)</w:t>
            </w:r>
          </w:p>
          <w:p w14:paraId="726DF9EE" w14:textId="77777777"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A158D" w14:textId="77777777"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B97FE5" w14:textId="77777777"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141C" w14:textId="77777777" w:rsidR="005D6526" w:rsidRPr="00A00E77" w:rsidRDefault="005D652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14:paraId="134C6CEC" w14:textId="77777777" w:rsidR="00305AE9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 программе жилищно-коммунального развития "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A00E77">
              <w:rPr>
                <w:rFonts w:eastAsia="Calibri"/>
                <w:b/>
                <w:iCs/>
              </w:rPr>
              <w:t xml:space="preserve">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14:paraId="75FB58E5" w14:textId="77777777" w:rsidR="00096933" w:rsidRPr="00A00E77" w:rsidRDefault="00EB23CD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№04 от 10.02.2020г.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14:paraId="468E4E1D" w14:textId="77777777" w:rsidR="00305AE9" w:rsidRPr="00A00E77" w:rsidRDefault="00305AE9" w:rsidP="003E66B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</w:p>
          <w:p w14:paraId="5C57915D" w14:textId="77777777" w:rsidR="00305AE9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государственных органов (СГО), выданных до 1 января 2018 года.</w:t>
            </w:r>
          </w:p>
          <w:p w14:paraId="26708D08" w14:textId="77777777" w:rsidR="00305AE9" w:rsidRPr="00A00E77" w:rsidRDefault="00305AE9" w:rsidP="003E66B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6DF2321" w14:textId="77777777" w:rsidR="0021094A" w:rsidRPr="00A00E77" w:rsidRDefault="00305AE9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").</w:t>
            </w:r>
            <w:r w:rsidR="0021094A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79537DCE" w14:textId="77777777" w:rsidR="00BC3D35" w:rsidRPr="005B7BEB" w:rsidRDefault="00BC3D3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- 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жилищно-коммунальной инфраструктуры </w:t>
            </w:r>
            <w:r w:rsidR="00092298" w:rsidRPr="005B7B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2023-2029 годы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направлению "реа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</w:t>
            </w:r>
            <w:r w:rsidR="00092298" w:rsidRPr="005B7B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/</w:t>
            </w:r>
            <w:r w:rsidR="00092298"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  <w:r w:rsidR="00092298" w:rsidRPr="005B7B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предоставление льготных предварительных или промежуточных жилищных займов по ставке вознаграждения не более 2% годовых</w:t>
            </w:r>
            <w:r w:rsidR="00092298" w:rsidRPr="005B7BE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130E395B" w14:textId="77777777" w:rsidR="00BC3D35" w:rsidRPr="00A00E77" w:rsidRDefault="00BC3D3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№23 от 24.05.2023г.</w:t>
            </w:r>
            <w:r w:rsidR="00092298"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</w:t>
            </w:r>
            <w:r w:rsidR="0018761C"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№53 </w:t>
            </w:r>
            <w:r w:rsidR="00092298"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 26.09.2025г.</w:t>
            </w:r>
            <w:r w:rsidRPr="005B7BE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14:paraId="23BB12BB" w14:textId="77777777" w:rsidR="00AE0530" w:rsidRPr="00A00E77" w:rsidRDefault="00AE053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ACA4C06" w14:textId="77777777"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заявкам, поданным в рамках услуги «Цифровая ипотека». Действует до 31.12.202</w:t>
            </w:r>
            <w:r w:rsidR="00EE3C60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года включительно.</w:t>
            </w:r>
          </w:p>
          <w:p w14:paraId="1DD375F2" w14:textId="77777777"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№П14-2024 от 01.03.2024г.</w:t>
            </w:r>
            <w:r w:rsidR="00EE3C60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№П71-2024 от 28.11.2024 года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14:paraId="546090BE" w14:textId="77777777"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жилищно-коммунальной инфраструктуры на 2023-2029 годы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жилья за пределами столицы, городов республиканского значения и областных центров на первичном и вторичном рынках путем предоставления предварительных</w:t>
            </w:r>
            <w:r w:rsidRPr="00A00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или промежуточных жилищных займов по ставке вознаграждения не более 2% за счет возвратных средств</w:t>
            </w:r>
            <w:r w:rsidRPr="00A00E77">
              <w:rPr>
                <w:rFonts w:ascii="Times New Roman" w:hAnsi="Times New Roman" w:cs="Times New Roman"/>
                <w:sz w:val="16"/>
                <w:szCs w:val="16"/>
              </w:rPr>
              <w:t>''</w:t>
            </w:r>
          </w:p>
          <w:p w14:paraId="179D9BF9" w14:textId="77777777"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0E77">
              <w:rPr>
                <w:rFonts w:ascii="Times New Roman" w:hAnsi="Times New Roman" w:cs="Times New Roman"/>
                <w:i/>
                <w:sz w:val="16"/>
                <w:szCs w:val="16"/>
              </w:rPr>
              <w:t>(Согласно решению КБПП №П57-2024 от 19.09.2024г.)</w:t>
            </w:r>
          </w:p>
          <w:p w14:paraId="147555DC" w14:textId="77777777" w:rsidR="0059182C" w:rsidRPr="00A00E77" w:rsidRDefault="0059182C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14:paraId="746B8773" w14:textId="77777777" w:rsidR="00945792" w:rsidRPr="00A00E77" w:rsidRDefault="00945792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  <w:p w14:paraId="5C383F43" w14:textId="77777777" w:rsidR="00D4076B" w:rsidRPr="00A00E77" w:rsidRDefault="00D4076B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A00E77" w14:paraId="52E890A7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FC36" w14:textId="77777777"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  <w:shd w:val="clear" w:color="auto" w:fill="FFFFFF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lastRenderedPageBreak/>
              <w:t>2.2.4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71C5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предварительного/промежуточного жилищного займа, оформленного в рамках услуги «Ипотечный консьерж-сервис»</w:t>
            </w:r>
            <w:r w:rsidR="005433A2"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(Согласно решения КБПП Протокол №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29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10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.06.2022г.</w:t>
            </w:r>
            <w:r w:rsidR="00CE5B97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</w:t>
            </w:r>
            <w:r w:rsidR="00F77443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)</w:t>
            </w:r>
          </w:p>
          <w:p w14:paraId="4904575A" w14:textId="77777777" w:rsidR="005D7042" w:rsidRPr="00A00E77" w:rsidRDefault="005D7042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№П13-2025 от 04.03.2025г.)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E7CB" w14:textId="77777777"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0,25 % 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br/>
              <w:t>от суммы займа (мин. 15 000, макс.100 000)</w:t>
            </w: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14:paraId="4CA43741" w14:textId="77777777" w:rsidR="00095CB5" w:rsidRPr="00A00E77" w:rsidRDefault="00095CB5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A00E77" w14:paraId="7D9732FF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40EB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4093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Оценка платежеспособности и оформление Банком уведомления:</w:t>
            </w:r>
          </w:p>
        </w:tc>
      </w:tr>
      <w:tr w:rsidR="00095CB5" w:rsidRPr="00A00E77" w14:paraId="7ECB846E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5A8C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74B8" w14:textId="77777777"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Государственной программы жилищного строительства в Республике Казахстан на 2008–2010 годы*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71BD" w14:textId="77777777"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30A9" w14:textId="77777777"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A00E77" w14:paraId="606E8759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6346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6340" w14:textId="77777777"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программы "Доступное жилье – 2020" 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поднаправлению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"Жилье для молодых семей"**</w:t>
            </w:r>
          </w:p>
          <w:p w14:paraId="07C95A88" w14:textId="77777777"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(Согласно решения КБПП Протокол №25 от 16.05.2022г.)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C36F" w14:textId="77777777"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63B9" w14:textId="77777777"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A00E77" w14:paraId="75580688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44B1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E83B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предоставленным банковским займам</w:t>
            </w:r>
          </w:p>
        </w:tc>
      </w:tr>
      <w:tr w:rsidR="00095CB5" w:rsidRPr="00A00E77" w14:paraId="30E4B6E3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8D36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92990" w14:textId="77777777" w:rsidR="00095CB5" w:rsidRPr="007853F3" w:rsidRDefault="00095CB5" w:rsidP="0075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займа наличными деньгами</w:t>
            </w:r>
            <w:r w:rsidR="00775C74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601C1DBA" w14:textId="7C118E9F" w:rsidR="00775C74" w:rsidRPr="00A00E77" w:rsidRDefault="00A53B6A" w:rsidP="0075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4D0D" w14:textId="77777777"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займа, выплаченной наличными деньгами</w:t>
            </w:r>
          </w:p>
          <w:p w14:paraId="6071CC74" w14:textId="77777777"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1500, макс. 50 000)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6B17" w14:textId="77777777" w:rsidR="00095CB5" w:rsidRPr="00A00E77" w:rsidRDefault="00095CB5" w:rsidP="003E66B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может быть удержана непосредственно из суммы выплаты.</w:t>
            </w:r>
          </w:p>
          <w:p w14:paraId="65C208E0" w14:textId="77777777" w:rsidR="00095CB5" w:rsidRPr="00A00E77" w:rsidRDefault="00095CB5" w:rsidP="003E66B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этом, целевое использование займа подтверждается на всю сумму полученного займа.</w:t>
            </w:r>
          </w:p>
          <w:p w14:paraId="5FDB6A11" w14:textId="77777777" w:rsidR="00095CB5" w:rsidRPr="00A00E77" w:rsidRDefault="00095CB5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не взимается:</w:t>
            </w:r>
          </w:p>
          <w:p w14:paraId="7F80EF34" w14:textId="77777777" w:rsidR="00095CB5" w:rsidRPr="00A00E77" w:rsidRDefault="00095CB5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за выплату наличными деньгами жилищного займа, предоставляемого под гарантию физического лица в сумме до 1 500 000 тенге (включительно).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решения КБПП Протокол №19 от 26.06.2019г.)</w:t>
            </w:r>
          </w:p>
          <w:p w14:paraId="1065A6B7" w14:textId="77777777"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займам, выдаваемым по Государственной программе жилищно-коммунального развития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Pr="00A00E77">
              <w:rPr>
                <w:rFonts w:eastAsia="Calibri"/>
                <w:b/>
                <w:iCs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14:paraId="26B961AB" w14:textId="77777777"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№16 от 27.05.2019г. №04 от 10.02.2020г.)</w:t>
            </w:r>
          </w:p>
        </w:tc>
      </w:tr>
      <w:tr w:rsidR="00095CB5" w:rsidRPr="00A00E77" w14:paraId="4B0AAE34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ED2B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6821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Изменение условий договора банковского займа, договора залога, гарантии по инициативе Заемщика</w:t>
            </w:r>
            <w:r w:rsidRPr="00A00E77">
              <w:rPr>
                <w:rStyle w:val="a5"/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footnoteReference w:id="2"/>
            </w:r>
            <w:r w:rsidR="007C6D5F" w:rsidRPr="00A00E77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7C6D5F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решения КБПП Протокол №56 от 04.11.2022г.)</w:t>
            </w:r>
          </w:p>
        </w:tc>
      </w:tr>
      <w:tr w:rsidR="00095CB5" w:rsidRPr="00A00E77" w14:paraId="67A72324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D03D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9BB7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даты платежа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7028" w14:textId="77777777"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7C9C" w14:textId="77777777" w:rsidR="00095CB5" w:rsidRPr="00A00E77" w:rsidRDefault="00095CB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не взимается при проведении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посткредитной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операции в случае:</w:t>
            </w:r>
          </w:p>
          <w:p w14:paraId="58982A7D" w14:textId="77777777" w:rsidR="00095CB5" w:rsidRPr="00A00E77" w:rsidRDefault="00095CB5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смерти вкладчика /заемщика, созаемщика</w:t>
            </w:r>
            <w:r w:rsidR="005B20DA"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созаемщика-гаранта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залогодателя, сособственника;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№10 от 26.03.19г., вводится в действие с 19.04.2019 г.)</w:t>
            </w:r>
          </w:p>
          <w:p w14:paraId="60A2D1A1" w14:textId="77777777" w:rsidR="00095CB5" w:rsidRPr="00A00E77" w:rsidRDefault="0047091D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14:paraId="6150ED9F" w14:textId="77777777" w:rsidR="0047091D" w:rsidRPr="00A00E77" w:rsidRDefault="0047091D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8B8C852" w14:textId="77777777"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- замены залога имущественного права на залог недвижимого имущества.</w:t>
            </w:r>
          </w:p>
          <w:p w14:paraId="63E9F0A4" w14:textId="77777777"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14:paraId="20C1B15A" w14:textId="77777777"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(Протокол №28 от 17.08.2018г.)</w:t>
            </w:r>
          </w:p>
          <w:p w14:paraId="41BD8124" w14:textId="77777777" w:rsidR="00095CB5" w:rsidRPr="00A00E77" w:rsidRDefault="00095CB5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изменения реквизитов клиента.</w:t>
            </w:r>
          </w:p>
          <w:p w14:paraId="1E102BCE" w14:textId="77777777" w:rsidR="0085153C" w:rsidRPr="00A00E77" w:rsidRDefault="0085153C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00E77">
              <w:rPr>
                <w:rFonts w:ascii="Times New Roman" w:hAnsi="Times New Roman" w:cs="Times New Roman"/>
                <w:sz w:val="20"/>
                <w:szCs w:val="20"/>
              </w:rPr>
              <w:t xml:space="preserve">наличия решения суда </w:t>
            </w:r>
            <w:r w:rsidRPr="00A00E77">
              <w:rPr>
                <w:rFonts w:ascii="Times New Roman" w:hAnsi="Times New Roman" w:cs="Times New Roman"/>
                <w:i/>
                <w:sz w:val="20"/>
                <w:szCs w:val="20"/>
              </w:rPr>
              <w:t>(Согласно решению КБПП №П57-2024 от 19.09.2024г.)</w:t>
            </w:r>
          </w:p>
          <w:p w14:paraId="6D6D3CA0" w14:textId="77777777" w:rsidR="00095CB5" w:rsidRPr="00A00E77" w:rsidRDefault="00095CB5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BBA836" w14:textId="77777777" w:rsidR="002959BD" w:rsidRPr="00A00E77" w:rsidRDefault="00095CB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одновременно проводится изменение условий и выдача оригиналов правоустанавливающих и идентификационных документов, то комиссия взимается только за изменение условий.</w:t>
            </w:r>
            <w:r w:rsidRPr="00A00E77"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№28 от 25.09.2019г.)</w:t>
            </w:r>
          </w:p>
          <w:p w14:paraId="4430CA40" w14:textId="77777777" w:rsidR="002959BD" w:rsidRPr="00A00E77" w:rsidRDefault="002959BD" w:rsidP="003E66BE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00E77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Комиссия за замену залога не взимается в случае признания залогового обеспечения аварийным либо повреждения залогового обеспечения в результате стихийного бедствия.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№П31-2024 от 31.05.2024 </w:t>
            </w:r>
            <w:r w:rsidR="00F807C4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</w:t>
            </w:r>
            <w:r w:rsidR="003C27B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14:paraId="1ECBE0A7" w14:textId="77777777" w:rsidR="002959BD" w:rsidRPr="00A00E77" w:rsidRDefault="002959BD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</w:pPr>
          </w:p>
          <w:p w14:paraId="0E76339F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CB5" w:rsidRPr="00A00E77" w14:paraId="2C03674C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07C1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2B44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Исключение созаемщика</w:t>
            </w:r>
            <w:r w:rsidR="005B20DA"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созаемщика-гаранта 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14:paraId="1002935E" w14:textId="77777777" w:rsidR="0047091D" w:rsidRPr="00A00E77" w:rsidRDefault="0047091D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3173" w14:textId="77777777"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</w:t>
            </w:r>
            <w:r w:rsidR="00426303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2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DA61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14:paraId="59B0D8A1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A0F5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A261" w14:textId="77777777"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Переход на жилищный заем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5919" w14:textId="77777777"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0 тенге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09A5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14:paraId="42B16A3D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8296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9620" w14:textId="77777777"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залогодателя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172D" w14:textId="77777777"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25 000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F31D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14:paraId="2F5B07C8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83AC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2B56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Высвобождение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5184" w14:textId="77777777"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158A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14:paraId="03BF3E08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436B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4FD0" w14:textId="77777777"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C6A4" w14:textId="77777777"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</w:t>
            </w:r>
            <w:r w:rsidR="002859C3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.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6347" w:rsidRPr="00A00E77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  <w:r w:rsidR="00386347" w:rsidRPr="00A00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тенге)</w:t>
            </w:r>
          </w:p>
          <w:p w14:paraId="72884097" w14:textId="77777777" w:rsidR="00CF73F4" w:rsidRPr="00A00E77" w:rsidRDefault="00386347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№П18-2024 от 05.04.2024 г.)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D7D7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14:paraId="3A8AB715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742C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AFD2" w14:textId="77777777"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параметров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0474" w14:textId="77777777"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7E9A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14:paraId="0743EBDE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71FF" w14:textId="77777777"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4DE1" w14:textId="77777777"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Иные изменения условий*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8F87" w14:textId="77777777"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D8E8" w14:textId="77777777"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31D40" w:rsidRPr="00A00E77" w14:paraId="7CBEB053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54E0" w14:textId="77777777" w:rsidR="00731D40" w:rsidRPr="00A00E77" w:rsidRDefault="00731D40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FC2C" w14:textId="77777777" w:rsidR="00731D40" w:rsidRPr="00A00E77" w:rsidRDefault="00731D40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созаемщика</w:t>
            </w:r>
            <w:r w:rsidR="005B20DA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/ созаемщика-гаранта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*</w:t>
            </w:r>
          </w:p>
          <w:p w14:paraId="55A72C47" w14:textId="77777777" w:rsidR="00A84B22" w:rsidRPr="00A00E77" w:rsidRDefault="00A84B22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8939" w14:textId="77777777" w:rsidR="00731D40" w:rsidRPr="00A00E77" w:rsidRDefault="00731D40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(макс. 25 000)</w:t>
            </w:r>
          </w:p>
        </w:tc>
        <w:tc>
          <w:tcPr>
            <w:tcW w:w="3070" w:type="dxa"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F29F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1FA3" w:rsidRPr="00A00E77" w14:paraId="3A40B2A3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5604" w14:textId="77777777" w:rsidR="00D41FA3" w:rsidRPr="00A00E77" w:rsidRDefault="00D41FA3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A6A7" w14:textId="77777777"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нового графика погашения без накопления жилищных строительных сбережений ***</w:t>
            </w:r>
          </w:p>
          <w:p w14:paraId="06ED2E49" w14:textId="77777777"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№П14-2025 от 07.03.2025г.) </w:t>
            </w:r>
          </w:p>
          <w:p w14:paraId="54156349" w14:textId="77777777"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8ECD45" w14:textId="77777777" w:rsidR="00D41FA3" w:rsidRPr="00A00E77" w:rsidRDefault="00D41FA3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C388" w14:textId="77777777" w:rsidR="00D41FA3" w:rsidRPr="00A00E77" w:rsidRDefault="00D41FA3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0EB9" w14:textId="77777777" w:rsidR="00D41FA3" w:rsidRPr="00A00E77" w:rsidRDefault="00D41FA3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  <w:t>от 8% до 15% от суммы выданного займа</w:t>
            </w: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(руководствоваться решением КБПП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0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П14-2025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Pr="00A00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</w:t>
            </w:r>
            <w:r w:rsidRPr="00A00E77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2025г.)</w:t>
            </w:r>
          </w:p>
        </w:tc>
      </w:tr>
      <w:tr w:rsidR="00731D40" w:rsidRPr="00A00E77" w14:paraId="088E02CB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F27A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154D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Кассовые и переводные операции</w:t>
            </w:r>
          </w:p>
        </w:tc>
      </w:tr>
      <w:tr w:rsidR="00731D40" w:rsidRPr="00A00E77" w14:paraId="18C0A648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D4BA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B923" w14:textId="77777777" w:rsidR="00731D40" w:rsidRPr="007853F3" w:rsidRDefault="00731D40" w:rsidP="005E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наличных 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денег</w:t>
            </w:r>
            <w:r w:rsidR="00CD6F55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53195E30" w14:textId="57C293BD" w:rsidR="00CD6F55" w:rsidRPr="00A00E77" w:rsidRDefault="000F3192" w:rsidP="005E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35A0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FAF8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14:paraId="1617BA5B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D5C0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FE610" w14:textId="77777777" w:rsidR="00731D40" w:rsidRPr="007853F3" w:rsidRDefault="00731D40" w:rsidP="005E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денег на транзитный счет с целью последующей выдачи при уступке прав и обязательств по договору о жилищных строительных сбережениях</w:t>
            </w:r>
            <w:r w:rsidR="00CD6F55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4F79E04F" w14:textId="51F19D08" w:rsidR="00CD6F55" w:rsidRPr="00A00E77" w:rsidRDefault="000F3192" w:rsidP="005E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1124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4EC6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14:paraId="0CB4DD36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DFEB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104F" w14:textId="77777777" w:rsidR="00731D40" w:rsidRPr="007853F3" w:rsidRDefault="00B33696" w:rsidP="005E4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денег с текущего счета, не связанных с выплатой займов, сбережений и жилищных 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</w:t>
            </w:r>
            <w:r w:rsidR="00CD6F55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08C1B405" w14:textId="3F804583" w:rsidR="00CD6F55" w:rsidRPr="00A00E77" w:rsidRDefault="000F3192" w:rsidP="005E4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C71C" w14:textId="77777777"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0,95 % </w:t>
            </w:r>
          </w:p>
          <w:p w14:paraId="199A45DB" w14:textId="77777777"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суммы снимаемых денег</w:t>
            </w:r>
          </w:p>
          <w:p w14:paraId="4E769D60" w14:textId="77777777" w:rsidR="00731D40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1 500)</w:t>
            </w:r>
          </w:p>
          <w:p w14:paraId="37805C45" w14:textId="77777777"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№36 от 10.08.2023г.) </w:t>
            </w:r>
          </w:p>
          <w:p w14:paraId="52608839" w14:textId="77777777"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E5A5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не взимается в случае остатка денег на счете в сумме 2 000 тенге (и менее), в день закрытия текущего счета.</w:t>
            </w:r>
          </w:p>
        </w:tc>
      </w:tr>
      <w:tr w:rsidR="00731D40" w:rsidRPr="00A00E77" w14:paraId="7E3E45E8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142C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D8E42" w14:textId="77777777" w:rsidR="00731D40" w:rsidRPr="007853F3" w:rsidRDefault="00731D40" w:rsidP="0032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Внутрибанковский перевод де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</w:t>
            </w:r>
            <w:r w:rsidR="00CD6F55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1377759C" w14:textId="50DB0049" w:rsidR="00CD6F55" w:rsidRPr="00A00E77" w:rsidRDefault="000F3192" w:rsidP="0032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7B06B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7F568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A20" w:rsidRPr="00A00E77" w14:paraId="0A67937A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CDF26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  <w:p w14:paraId="26D9970A" w14:textId="77777777" w:rsidR="000C6A20" w:rsidRPr="00A00E77" w:rsidRDefault="000C6A20" w:rsidP="003E66BE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1322" w14:textId="77777777" w:rsidR="000C6A20" w:rsidRPr="007853F3" w:rsidRDefault="000C6A20" w:rsidP="0082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перевод денег с текущего счета, связанных с выплатой займов, сбережений и жилищных выпла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A85651" w:rsidRPr="007853F3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3"/>
            </w:r>
            <w:r w:rsidR="00110E5A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59DEB12D" w14:textId="0E34D89F" w:rsidR="000C6A20" w:rsidRPr="00A00E77" w:rsidRDefault="000F3192" w:rsidP="008226D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  <w:p w14:paraId="4F400388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D45FBB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697548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C517A9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297354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3A3B8D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D0B687D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B45C34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741F3BC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3039A7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20AB02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4D68EF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BF6061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DE154FC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862907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DE0D772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5B60B74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E22F37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3A3529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163A1C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C04AAC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5FD5DC1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02BAF0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7CA4C8C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E77C03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8D612B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D5A5E8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4A95B6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5E5EA1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611589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841ACF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3056293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0A3600C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6A85A25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97073D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3FD9903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E4030D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055BFF8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B27A6B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E0F0EDF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BA5D1A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926AFD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1F3CC2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6AB7F0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1F6DC0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4C20005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878C2B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192AFC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892C575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AE1762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C3EA6F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058A60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9A6E01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7AC9D9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C9E4720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F1B606E" w14:textId="77777777" w:rsidR="000C6A20" w:rsidRPr="007853F3" w:rsidRDefault="000C6A20" w:rsidP="003E66BE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Внешний перевод денег с текущего счета, не связанных с выплатой </w:t>
            </w:r>
            <w:r w:rsidR="007C756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займов, сбережений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жилищных 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</w:t>
            </w:r>
            <w:r w:rsidRPr="007853F3">
              <w:rPr>
                <w:rStyle w:val="a5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customMarkFollows="1" w:id="4"/>
              <w:t>4</w:t>
            </w:r>
            <w:r w:rsidR="00110E5A" w:rsidRPr="007853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  <w:p w14:paraId="684F3293" w14:textId="3CA59546" w:rsidR="000C6A20" w:rsidRPr="00A00E77" w:rsidRDefault="000F3192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  <w:p w14:paraId="415430B5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5DD5A88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E6F7E3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C08931" w14:textId="77777777"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5C12D1" w14:textId="77777777" w:rsidR="000C6A20" w:rsidRPr="00A00E77" w:rsidRDefault="000C6A20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929F" w14:textId="77777777"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0,3 %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от суммы перевода </w:t>
            </w:r>
          </w:p>
          <w:p w14:paraId="79E7CE87" w14:textId="77777777"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(макс.10 000)</w:t>
            </w:r>
          </w:p>
          <w:p w14:paraId="4CEAF90B" w14:textId="77777777" w:rsidR="00C520F3" w:rsidRPr="00A00E77" w:rsidRDefault="00C520F3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№11 от 10.03.2022г.</w:t>
            </w:r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), 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КБПП</w:t>
            </w:r>
            <w:proofErr w:type="gramEnd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№36 от 10.08.2023 </w:t>
            </w:r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№П27-2024 </w:t>
            </w:r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  17.05.2024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  <w:p w14:paraId="6D60F954" w14:textId="77777777" w:rsidR="000C6A20" w:rsidRPr="00A00E77" w:rsidRDefault="000C6A20" w:rsidP="003E66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49FFA8" w14:textId="77777777"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7DE1987C" w14:textId="77777777"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52A3BFB0" w14:textId="77777777"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6EFD997A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11F5D5A9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1F125D15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1E89BA4F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24BD2DB6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088F5DC3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7F0CAF9E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24BA3FEE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183346EF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0234FE84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4614D090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27921083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29904729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1F06B402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5F346879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7898C930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186B3179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6355AC52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68C0BCEC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451CA298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76967A88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05E7A108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2219597E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418B0958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0DF25541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24BD61C0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105BD300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2DBA6F15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6444486D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2A9B6899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270877BF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0AE69CC7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4C192F39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7D3568A2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04FC0145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52C975A1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15B278DC" w14:textId="77777777"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7AD33B74" w14:textId="77777777" w:rsidR="000C6A20" w:rsidRPr="00A00E77" w:rsidRDefault="000C6A2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от суммы перевода </w:t>
            </w:r>
          </w:p>
          <w:p w14:paraId="149CBF70" w14:textId="77777777" w:rsidR="00BE3F3B" w:rsidRPr="00A00E77" w:rsidRDefault="005909CF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Согласно решению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КБПП №36 от 10.08.2023 </w:t>
            </w:r>
            <w:proofErr w:type="gramStart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 .и</w:t>
            </w:r>
            <w:proofErr w:type="gramEnd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№П27-2024 </w:t>
            </w:r>
            <w:proofErr w:type="gramStart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  17.05.2024</w:t>
            </w:r>
            <w:proofErr w:type="gramEnd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  <w:p w14:paraId="5C68ED8C" w14:textId="77777777"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6E0719" w14:textId="77777777"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31DB" w14:textId="77777777"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Комиссия не взимается:</w:t>
            </w:r>
          </w:p>
          <w:p w14:paraId="736C8E59" w14:textId="77777777"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При выдаче займов в рамках следующих программ: </w:t>
            </w:r>
          </w:p>
          <w:p w14:paraId="269DECD6" w14:textId="77777777"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Государственной программы жилищно-коммунального развития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Нұрлы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на 2020-2025 годы 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 (изменен согласно решению КБПП №4 от 10.02.2020 г.); Реализация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</w:t>
            </w:r>
            <w:r w:rsidR="00092298" w:rsidRPr="005B7BEB">
              <w:rPr>
                <w:rFonts w:ascii="Times New Roman" w:hAnsi="Times New Roman" w:cs="Times New Roman"/>
                <w:lang w:val="kk-KZ"/>
              </w:rPr>
              <w:t>/</w:t>
            </w:r>
            <w:r w:rsidR="00092298" w:rsidRPr="005B7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предоставление льготных предварительных или промежуточных жилищных займов по ставке вознаграждения не более 2% годовых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Концепции развития жилищно-коммунальной инфраструктуры </w:t>
            </w:r>
            <w:r w:rsidR="00092298" w:rsidRPr="005B7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2023-2029 годы</w:t>
            </w:r>
            <w:r w:rsidR="00092298" w:rsidRPr="005B7BE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(Пункт изменен в соответствии с Решением КБПП (Протоколом 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№13 от 17.03.2023 г.</w:t>
            </w:r>
            <w:r w:rsidR="00092298" w:rsidRPr="005B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№53 от 26.09.2025г.</w:t>
            </w:r>
            <w:r w:rsidRPr="005B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13939501" w14:textId="77777777"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Программ рефинансирования ипотечного займа сотрудников специальных государственных органов (СГО), выданных до 1 января 2018 года.</w:t>
            </w:r>
          </w:p>
          <w:p w14:paraId="1FC7F0E0" w14:textId="77777777"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Программ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 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").</w:t>
            </w:r>
          </w:p>
          <w:p w14:paraId="54708CFA" w14:textId="77777777" w:rsidR="00AE0530" w:rsidRPr="00A00E77" w:rsidRDefault="00AE053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жилья за пределами столицы, городов республиканского значения и областных центров на первичном и вторичном рынках путем предоставления предварительных или промежуточных жилищных займов по ставке вознаграждения не более 2% за счет возвратных средств</w:t>
            </w:r>
            <w:r w:rsidR="006446E1"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(Согласно решению КБПП №П57-2024 от 19.09.2024 г.)</w:t>
            </w:r>
          </w:p>
          <w:p w14:paraId="7CDD3739" w14:textId="77777777"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 переводам со специальных счетов получателей жилищных выплат (за исключением переводов на погашение ежемесячных обязательств по ранее полученному ипотечному жилищному займу, оплаты аренды жилища/аренды жилища с последующим выкупом) и по переводам со специальных счетов получателей единовременных пенсионных выплат (Согласно решению КБПП №42 от 08.12.2021г.)</w:t>
            </w:r>
          </w:p>
          <w:p w14:paraId="4D9C6ED5" w14:textId="77777777"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по переводам в счет погашения ссуды/возврата социальной помощи, выданных МИО для частичной оплаты первоначального взноса. (Согласно решению КБПП №1 от 25.01.19 г., вводится в действие с 01.03.2019 г., №14 от 26.04.2019 г.) </w:t>
            </w:r>
          </w:p>
          <w:p w14:paraId="0554B53A" w14:textId="77777777"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4) за перевод денежных средств с текущего счета клиента в счет оплаты государственной пошлины за регистрацию залога на портале недвижимости baspana.kz, за снятие обременения.</w:t>
            </w:r>
          </w:p>
          <w:p w14:paraId="1DB92F5D" w14:textId="77777777"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за перевод денежных средств с текущего счета получателей выплат за жилище, арендуемого в частном жилищном фонде, а также в счет оплаты государственной пошлины за регистрацию договора аренды жилища.</w:t>
            </w:r>
          </w:p>
          <w:p w14:paraId="645ACC96" w14:textId="77777777"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за перевод денежных средств с текущего счета клиента при оформлении займа в рамках программы "С дипломом в село!". (Согласно решения КБПП Протокол №09 от 17.02.2023г.)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31D40" w:rsidRPr="00A00E77" w14:paraId="6B4E6C50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61E6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7F55" w14:textId="77777777" w:rsidR="00731D40" w:rsidRPr="007853F3" w:rsidRDefault="00731D40" w:rsidP="0011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текущего 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</w:t>
            </w:r>
            <w:r w:rsidR="00110E5A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76D2C45B" w14:textId="518D4782" w:rsidR="00110E5A" w:rsidRPr="00A00E77" w:rsidRDefault="000F3192" w:rsidP="0011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C728" w14:textId="77777777" w:rsidR="00731D40" w:rsidRPr="00A00E77" w:rsidRDefault="00731D40" w:rsidP="003E66BE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 xml:space="preserve">0 </w:t>
            </w:r>
          </w:p>
          <w:p w14:paraId="07BBF2D2" w14:textId="77777777" w:rsidR="00731D40" w:rsidRPr="00A00E77" w:rsidRDefault="00731D40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18FC" w14:textId="77777777"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14:paraId="18F36E13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2110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4125" w14:textId="77777777" w:rsidR="00731D40" w:rsidRPr="007853F3" w:rsidRDefault="00731D40" w:rsidP="0011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текущего счета</w:t>
            </w:r>
            <w:r w:rsidR="00110E5A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173B1C95" w14:textId="6E702114" w:rsidR="00110E5A" w:rsidRPr="00A00E77" w:rsidRDefault="000F3192" w:rsidP="0011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486F" w14:textId="77777777"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14:paraId="721BAF06" w14:textId="77777777"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7E2E" w14:textId="77777777"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14:paraId="70F2EB0A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8DB1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A162" w14:textId="77777777" w:rsidR="00731D40" w:rsidRPr="007853F3" w:rsidRDefault="00731D40" w:rsidP="00FF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специального текущего счета для зачисления единовременных пенсионных выплат</w:t>
            </w:r>
            <w:r w:rsidR="00FF35B5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1145FD87" w14:textId="36A60E97" w:rsidR="00FF35B5" w:rsidRPr="00A00E77" w:rsidRDefault="000F3192" w:rsidP="00FF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DE1D" w14:textId="77777777"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14:paraId="5924CF9B" w14:textId="77777777"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5BAD" w14:textId="77777777"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14:paraId="753F6B3D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CDC1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26F9" w14:textId="77777777" w:rsidR="00731D40" w:rsidRPr="007853F3" w:rsidRDefault="00731D40" w:rsidP="00FF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специального текущего счета для зачисления 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единовременных пенсионных выплат</w:t>
            </w:r>
            <w:r w:rsidR="00FF35B5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4DE511B2" w14:textId="30A3F464" w:rsidR="00FF35B5" w:rsidRPr="00A00E77" w:rsidRDefault="000F3192" w:rsidP="00FF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C196" w14:textId="77777777"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14:paraId="4DE39539" w14:textId="77777777"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7D9B" w14:textId="77777777"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14:paraId="14465CC1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1EB63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01EA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Выдача документов</w:t>
            </w:r>
          </w:p>
        </w:tc>
      </w:tr>
      <w:tr w:rsidR="00731D40" w:rsidRPr="00A00E77" w14:paraId="71245543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1D92" w14:textId="77777777" w:rsidR="00731D40" w:rsidRPr="00055F36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527E" w14:textId="77777777" w:rsidR="00731D40" w:rsidRPr="00055F36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 состоянии сберегательного или ссудного счета, о наличии или отсутствии ссудной задолженности, иной справки*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6730" w14:textId="77777777" w:rsidR="00731D40" w:rsidRPr="00055F36" w:rsidRDefault="009706F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  <w:p w14:paraId="74209E36" w14:textId="77777777" w:rsidR="009706FC" w:rsidRPr="00055F36" w:rsidRDefault="009706FC" w:rsidP="009706F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П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6862"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24.10.2023 г.</w:t>
            </w:r>
            <w:r w:rsidR="00EE5355"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6E89" w14:textId="77777777" w:rsidR="009671B2" w:rsidRPr="00F36F2E" w:rsidRDefault="00EE5355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</w:t>
            </w:r>
            <w:r w:rsidR="009671B2"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:</w:t>
            </w:r>
          </w:p>
          <w:p w14:paraId="35374D6B" w14:textId="77777777"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при получении через портал недвижимости </w:t>
            </w:r>
            <w:proofErr w:type="gramStart"/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otbasybank.kz./</w:t>
            </w:r>
            <w:proofErr w:type="gramEnd"/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мобильное приложение;</w:t>
            </w:r>
          </w:p>
          <w:p w14:paraId="25A1DEEF" w14:textId="77777777"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 по договорам о ЖСС для лиц, являющихся/ являвшихся воспитанниками детских домов, при условии заключения договора о ЖСС до достижения ими 21 года;</w:t>
            </w:r>
          </w:p>
          <w:p w14:paraId="4DF2413A" w14:textId="77777777"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несовершеннолетним детям;</w:t>
            </w:r>
          </w:p>
          <w:p w14:paraId="61BD3612" w14:textId="77777777"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недееспособным лицам;</w:t>
            </w:r>
          </w:p>
          <w:p w14:paraId="32D02EE0" w14:textId="77777777"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 - по умершим вкладчикам и (или) заемщикам до фактического оформления наследства;</w:t>
            </w:r>
          </w:p>
          <w:p w14:paraId="77A31526" w14:textId="77777777"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счетам получателей субсидий для оплаты части арендной платы за жилище, арендованное в частном жилищном фонд;</w:t>
            </w:r>
          </w:p>
          <w:p w14:paraId="466F4179" w14:textId="77777777"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клиентам, не имеющих действующих счетов в Банке;</w:t>
            </w:r>
          </w:p>
          <w:p w14:paraId="352FA3BD" w14:textId="77777777" w:rsidR="009671B2" w:rsidRPr="00F36F2E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при наличии ограничений на счете (арест, инкассовое распоряжение, приостановление операций);</w:t>
            </w:r>
          </w:p>
          <w:p w14:paraId="7FA948E5" w14:textId="77777777" w:rsidR="009671B2" w:rsidRDefault="009671B2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по клиентам, оформившим заем в рамках программы "С дипломом в село!".</w:t>
            </w:r>
          </w:p>
          <w:p w14:paraId="1C5E8516" w14:textId="77777777" w:rsidR="00EE5355" w:rsidRPr="00055F36" w:rsidRDefault="00EE5355" w:rsidP="009671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24.10.2023 г.</w:t>
            </w:r>
            <w:r w:rsidR="005A48B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</w:t>
            </w:r>
            <w:r w:rsidR="00F36F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9671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№П45-2025 от 22.08.2025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31D40" w:rsidRPr="00A00E77" w14:paraId="5AEA63ED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D4FE" w14:textId="77777777" w:rsidR="00731D40" w:rsidRPr="008601D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CC3E" w14:textId="77777777" w:rsidR="00731D40" w:rsidRPr="007853F3" w:rsidRDefault="00731D40" w:rsidP="00462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со сберегательного или текущего счет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F35B5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30C25AAA" w14:textId="4A8A9FAA" w:rsidR="00FF35B5" w:rsidRPr="008601D7" w:rsidRDefault="000F3192" w:rsidP="00462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CF437" w14:textId="77777777" w:rsidR="00731D40" w:rsidRPr="008601D7" w:rsidRDefault="009706F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  <w:p w14:paraId="10D1AE43" w14:textId="77777777" w:rsidR="009706FC" w:rsidRPr="008601D7" w:rsidRDefault="009706F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П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6862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</w:t>
            </w: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24.10.2023</w:t>
            </w: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г</w:t>
            </w: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6F05E" w14:textId="77777777"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взимается:</w:t>
            </w:r>
          </w:p>
          <w:p w14:paraId="2610308C" w14:textId="77777777"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при получении через портал недвижимости </w:t>
            </w:r>
            <w:proofErr w:type="gramStart"/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otbasybank.kz./</w:t>
            </w:r>
            <w:proofErr w:type="gramEnd"/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мобильное приложение;</w:t>
            </w:r>
          </w:p>
          <w:p w14:paraId="56234200" w14:textId="77777777"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 по договорам о ЖСС для лиц, являющихся/ являвшихся воспитанниками детских домов, при условии заключения договора о ЖСС до достижения ими 21 года;</w:t>
            </w:r>
          </w:p>
          <w:p w14:paraId="21A7DD5B" w14:textId="77777777"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несовершеннолетним детям;</w:t>
            </w:r>
          </w:p>
          <w:p w14:paraId="3FE3C05A" w14:textId="77777777"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недееспособным лицам;</w:t>
            </w:r>
          </w:p>
          <w:p w14:paraId="1F5723CD" w14:textId="77777777"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умершим вкладчикам и (или) заемщикам до фактического оформления наследства;</w:t>
            </w:r>
          </w:p>
          <w:p w14:paraId="6D05208C" w14:textId="77777777"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счетам получателей субсидий для оплаты части арендной платы за жилище, арендованное в частном жилищном фонд;</w:t>
            </w:r>
          </w:p>
          <w:p w14:paraId="78BE9A16" w14:textId="77777777"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- по клиентам, не имеющих действующих счетов в Банке;</w:t>
            </w:r>
          </w:p>
          <w:p w14:paraId="432A2851" w14:textId="77777777" w:rsidR="005A48BB" w:rsidRPr="00F36F2E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при наличии ограничений на счете (арест, инкассовое распоряжение, приостановление операций);</w:t>
            </w:r>
          </w:p>
          <w:p w14:paraId="43597BAD" w14:textId="77777777" w:rsidR="00EE5355" w:rsidRPr="008601D7" w:rsidRDefault="005A48BB" w:rsidP="005A48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F2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по клиентам, оформившим заем в рамках программы "С дипломом в село!".</w:t>
            </w:r>
            <w:r w:rsidRPr="005A48BB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EE5355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П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6862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</w:t>
            </w:r>
            <w:r w:rsidR="00EE5355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24.10.2023 г.</w:t>
            </w:r>
            <w:r w:rsidR="001D097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№П45-2025 от 22.08.2025</w:t>
            </w:r>
            <w:r w:rsidR="00EE5355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31D40" w:rsidRPr="00A00E77" w14:paraId="5DCF180F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7142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DBF9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дубликата договора или дополнительного соглашения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договору, дубликата другого документа*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C7FB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D103" w14:textId="77777777"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</w:tc>
      </w:tr>
      <w:tr w:rsidR="00731D40" w:rsidRPr="00A00E77" w14:paraId="27701AE1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AEB96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C82A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копии правоустанавливающего или иного документа по залоговому обеспечению*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B1AD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F916" w14:textId="77777777"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14:paraId="4C3BA685" w14:textId="77777777"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</w:tc>
      </w:tr>
      <w:tr w:rsidR="00731D40" w:rsidRPr="00A00E77" w14:paraId="4271BF01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E60F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8965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оригинала правоустанавливающего, идентификационного или и иного документа на недвижимое имущество для переоформления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этого документа или его нотариального заверения*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A728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7D9B" w14:textId="77777777" w:rsidR="00731D40" w:rsidRPr="00A00E77" w:rsidRDefault="00731D40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взимается:</w:t>
            </w:r>
          </w:p>
          <w:p w14:paraId="38C05D87" w14:textId="77777777" w:rsidR="00731D40" w:rsidRPr="00A00E77" w:rsidRDefault="00731D40" w:rsidP="003E66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при оформлении прав универсального правопреемства в случае смерти залогодателя,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сособственника;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решению КБПП №10 от 26.03.19 г., вводится в действие с 19.04.2019 г.)</w:t>
            </w:r>
          </w:p>
          <w:p w14:paraId="46D0E30D" w14:textId="77777777"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при предоставлении оригиналов правоустанавливающих/идентификационных и иных документов на недвижимое имущество для их переоформления, при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выдачезайма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наличием расхождений в планировке недвижимости в порядке, установленном внутренними документами Банка.</w:t>
            </w:r>
          </w:p>
          <w:p w14:paraId="56A34FD9" w14:textId="77777777"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14:paraId="523B27C6" w14:textId="77777777"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</w:tc>
      </w:tr>
      <w:tr w:rsidR="00731D40" w:rsidRPr="00A00E77" w14:paraId="55821DF9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6EAB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5FC8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</w:tr>
      <w:tr w:rsidR="00731D40" w:rsidRPr="00A00E77" w14:paraId="46EF5F32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BAA3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EF9B" w14:textId="77777777" w:rsidR="00731D40" w:rsidRPr="007853F3" w:rsidRDefault="00731D40" w:rsidP="0019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депозита в залог для обеспечения исполнения обязательств вкладчика Банка перед другими финансовыми организациями</w:t>
            </w:r>
            <w:r w:rsidR="00FF35B5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344CF8D5" w14:textId="647B5ADF" w:rsidR="00FF35B5" w:rsidRPr="00A00E77" w:rsidRDefault="000F3192" w:rsidP="0019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2CFF6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0B5E9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14:paraId="30AC426E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D9CD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891B" w14:textId="77777777" w:rsidR="00731D40" w:rsidRPr="007853F3" w:rsidRDefault="00731D40" w:rsidP="0019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эскроу-счет</w:t>
            </w:r>
            <w:r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F35B5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19039F69" w14:textId="13E5B52F" w:rsidR="00FF35B5" w:rsidRPr="00A00E77" w:rsidRDefault="000F3192" w:rsidP="0019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74760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0B9D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14:paraId="689F6104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38DF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A4B7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определению платежеспособности клиента АО "Фонд недвижимости "Самрук-Казына"*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FB49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714A1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Согласно решению КБПП №19 от 12.06.18г.</w:t>
            </w:r>
          </w:p>
        </w:tc>
      </w:tr>
      <w:tr w:rsidR="00731D40" w:rsidRPr="00A00E77" w14:paraId="59DB0930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D276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C3F3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рассмотрению заявления вкладчика на его включение в пул покупателей жилья, реализуемого через систему жилищных строительных сбережений*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F4E7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2186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14:paraId="5628AF4D" w14:textId="777777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6BDA" w14:textId="77777777"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55DF" w14:textId="77777777" w:rsidR="00731D40" w:rsidRPr="007853F3" w:rsidRDefault="00731D40" w:rsidP="0019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государственной услуги или уплата пошлины (налога, штрафа, пени) через терминал Банка</w:t>
            </w:r>
            <w:r w:rsidR="001B38CF" w:rsidRPr="0078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02653763" w14:textId="203B624C" w:rsidR="001B38CF" w:rsidRPr="00A00E77" w:rsidRDefault="000F3192" w:rsidP="0019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3F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eastAsia="ru-RU"/>
              </w:rPr>
              <w:t>(Согласно решению КБПП Протокол №П14-2026 от 27.02.2026г.)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A8F9C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0175" w14:textId="77777777"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1DA08FB" w14:textId="77777777" w:rsidR="005D6526" w:rsidRPr="00A00E77" w:rsidRDefault="005D6526" w:rsidP="003E66BE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*     Данный тариф включает в себя налог на добавленную стоимость (НДС).</w:t>
      </w:r>
    </w:p>
    <w:p w14:paraId="54976BD6" w14:textId="77777777" w:rsidR="00C17EA5" w:rsidRPr="00A00E77" w:rsidRDefault="005D6526" w:rsidP="003E66BE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**   Данный тариф не включает в себя налог на добавленную стоимость (НДС), если Банк предоставил заем согласно заявке на его получение. В противном случае (при отказе Банка или клиента от предоставления (получения) займа согласно заявке на его получение) в данный тариф включается НДС.</w:t>
      </w:r>
    </w:p>
    <w:p w14:paraId="5010C4E3" w14:textId="77777777" w:rsidR="00D41FA3" w:rsidRPr="00A84B22" w:rsidRDefault="00D41FA3" w:rsidP="003E66BE">
      <w:pPr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val="kk-KZ" w:eastAsia="ru-RU"/>
        </w:rPr>
      </w:pPr>
      <w:r w:rsidRPr="00A00E77">
        <w:rPr>
          <w:rFonts w:ascii="Times New Roman" w:hAnsi="Times New Roman" w:cs="Times New Roman"/>
          <w:sz w:val="23"/>
          <w:szCs w:val="23"/>
        </w:rPr>
        <w:t xml:space="preserve">*** Данный тариф распространяется на все договора банковского займа, по которым имеются заявление о присоединении к стандартным условиям договора банковского займа </w:t>
      </w:r>
      <w:r w:rsidRPr="00A00E77">
        <w:rPr>
          <w:rFonts w:ascii="Times New Roman" w:hAnsi="Times New Roman" w:cs="Times New Roman"/>
          <w:sz w:val="23"/>
          <w:szCs w:val="23"/>
        </w:rPr>
        <w:lastRenderedPageBreak/>
        <w:t>(предварительного жилищного займа) либо заявление об изменении некоторых условий договора банковского займа (предварительного жилищного займа с последующим переходом на жилищный заем) либо дополнительное соглашение к договору банковского займа (предварительного жилищного займа), предусматривающего данный тариф</w:t>
      </w:r>
      <w:r w:rsidR="005B20DA" w:rsidRPr="00A00E77">
        <w:rPr>
          <w:rFonts w:ascii="Times New Roman" w:hAnsi="Times New Roman" w:cs="Times New Roman"/>
          <w:sz w:val="23"/>
          <w:szCs w:val="23"/>
        </w:rPr>
        <w:t>, а также данный тариф включает в себя налог на добавленную стоимость (НДС)</w:t>
      </w:r>
      <w:r w:rsidRPr="00A00E77">
        <w:rPr>
          <w:rFonts w:ascii="Times New Roman" w:hAnsi="Times New Roman" w:cs="Times New Roman"/>
          <w:sz w:val="23"/>
          <w:szCs w:val="23"/>
        </w:rPr>
        <w:t>.</w:t>
      </w:r>
      <w:r w:rsidR="00A84B22" w:rsidRPr="00A00E77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(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Согласно решению КБПП №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П28-2025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от 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23.05.2025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г.)</w:t>
      </w:r>
    </w:p>
    <w:p w14:paraId="2E5E11A2" w14:textId="77777777" w:rsidR="008B304E" w:rsidRDefault="008B304E" w:rsidP="003E66BE">
      <w:pPr>
        <w:spacing w:before="120" w:after="0" w:line="240" w:lineRule="auto"/>
        <w:ind w:left="432" w:hanging="432"/>
      </w:pPr>
    </w:p>
    <w:sectPr w:rsidR="008B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095A" w14:textId="77777777" w:rsidR="00EC0A0B" w:rsidRDefault="00EC0A0B" w:rsidP="00F57955">
      <w:pPr>
        <w:spacing w:after="0" w:line="240" w:lineRule="auto"/>
      </w:pPr>
      <w:r>
        <w:separator/>
      </w:r>
    </w:p>
  </w:endnote>
  <w:endnote w:type="continuationSeparator" w:id="0">
    <w:p w14:paraId="1BC6C8A1" w14:textId="77777777" w:rsidR="00EC0A0B" w:rsidRDefault="00EC0A0B" w:rsidP="00F5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NotoSans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4E59" w14:textId="77777777" w:rsidR="00EC0A0B" w:rsidRDefault="00EC0A0B" w:rsidP="00F57955">
      <w:pPr>
        <w:spacing w:after="0" w:line="240" w:lineRule="auto"/>
      </w:pPr>
      <w:r>
        <w:separator/>
      </w:r>
    </w:p>
  </w:footnote>
  <w:footnote w:type="continuationSeparator" w:id="0">
    <w:p w14:paraId="2DB3E3DF" w14:textId="77777777" w:rsidR="00EC0A0B" w:rsidRDefault="00EC0A0B" w:rsidP="00F57955">
      <w:pPr>
        <w:spacing w:after="0" w:line="240" w:lineRule="auto"/>
      </w:pPr>
      <w:r>
        <w:continuationSeparator/>
      </w:r>
    </w:p>
  </w:footnote>
  <w:footnote w:id="1">
    <w:p w14:paraId="22D1B36F" w14:textId="77777777" w:rsidR="00775C74" w:rsidRDefault="00775C74" w:rsidP="00F57955">
      <w:pPr>
        <w:pStyle w:val="a6"/>
      </w:pPr>
      <w:r>
        <w:rPr>
          <w:rStyle w:val="a5"/>
        </w:rPr>
        <w:footnoteRef/>
      </w:r>
      <w:r>
        <w:t xml:space="preserve"> </w:t>
      </w:r>
      <w:r w:rsidRPr="00C57121">
        <w:rPr>
          <w:rFonts w:ascii="Times New Roman" w:hAnsi="Times New Roman"/>
        </w:rPr>
        <w:t>в том числе для индивидуальных предпринимателей, частных нотариусов, частных судебных исполнителей и адвокатов по операциям, не связанным с предпринимательской деятельностью</w:t>
      </w:r>
    </w:p>
  </w:footnote>
  <w:footnote w:id="2">
    <w:p w14:paraId="61DD7ED1" w14:textId="77777777" w:rsidR="00775C74" w:rsidRPr="002C6119" w:rsidRDefault="00775C74" w:rsidP="000A495B">
      <w:pPr>
        <w:pStyle w:val="a6"/>
        <w:rPr>
          <w:rFonts w:ascii="Times New Roman" w:hAnsi="Times New Roman"/>
          <w:i/>
        </w:rPr>
      </w:pPr>
      <w:r>
        <w:rPr>
          <w:rStyle w:val="a5"/>
        </w:rPr>
        <w:footnoteRef/>
      </w:r>
      <w:r>
        <w:t xml:space="preserve"> </w:t>
      </w:r>
      <w:r w:rsidRPr="002C6119">
        <w:rPr>
          <w:rFonts w:ascii="Times New Roman" w:hAnsi="Times New Roman"/>
          <w:i/>
          <w:color w:val="000000" w:themeColor="text1"/>
          <w:sz w:val="22"/>
          <w:szCs w:val="22"/>
        </w:rPr>
        <w:t>В случае предоставления более одной услуги удерживается максимальный размер комиссии по предоставленным услугам.</w:t>
      </w:r>
    </w:p>
  </w:footnote>
  <w:footnote w:id="3">
    <w:p w14:paraId="0956FB6F" w14:textId="77777777" w:rsidR="00775C74" w:rsidRPr="00A84B22" w:rsidRDefault="00775C74">
      <w:pPr>
        <w:pStyle w:val="a6"/>
        <w:rPr>
          <w:lang w:val="kk-KZ"/>
        </w:rPr>
      </w:pPr>
      <w:r>
        <w:rPr>
          <w:rStyle w:val="a5"/>
        </w:rPr>
        <w:footnoteRef/>
      </w:r>
      <w:r>
        <w:t xml:space="preserve"> </w:t>
      </w:r>
      <w:r w:rsidRPr="00F25923">
        <w:rPr>
          <w:rFonts w:ascii="Times New Roman" w:hAnsi="Times New Roman"/>
          <w:i/>
          <w:sz w:val="18"/>
          <w:szCs w:val="18"/>
        </w:rPr>
        <w:t xml:space="preserve">Деньги, считаются связанными </w:t>
      </w:r>
      <w:r w:rsidRPr="00F25923"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с выплатой займов, сбережений</w:t>
      </w:r>
      <w:r w:rsidRPr="00F25923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 xml:space="preserve"> </w:t>
      </w:r>
      <w:r w:rsidRPr="00F25923">
        <w:rPr>
          <w:rFonts w:ascii="Times New Roman" w:eastAsia="Times New Roman" w:hAnsi="Times New Roman"/>
          <w:i/>
          <w:color w:val="000000"/>
          <w:sz w:val="18"/>
          <w:szCs w:val="18"/>
          <w:lang w:val="kk-KZ" w:eastAsia="ru-RU"/>
        </w:rPr>
        <w:t xml:space="preserve">в </w:t>
      </w:r>
      <w:r w:rsidRPr="00F25923">
        <w:rPr>
          <w:rFonts w:ascii="Times New Roman" w:hAnsi="Times New Roman"/>
          <w:i/>
          <w:sz w:val="18"/>
          <w:szCs w:val="18"/>
        </w:rPr>
        <w:t xml:space="preserve">течение 5 (пяти) рабочих </w:t>
      </w:r>
      <w:r w:rsidRPr="00A00E77">
        <w:rPr>
          <w:rFonts w:ascii="Times New Roman" w:hAnsi="Times New Roman"/>
          <w:i/>
          <w:sz w:val="18"/>
          <w:szCs w:val="18"/>
        </w:rPr>
        <w:t xml:space="preserve">дней </w:t>
      </w:r>
      <w:r w:rsidRPr="00A00E77">
        <w:rPr>
          <w:rFonts w:ascii="Times New Roman" w:hAnsi="Times New Roman"/>
          <w:i/>
          <w:sz w:val="18"/>
          <w:szCs w:val="18"/>
          <w:lang w:val="kk-KZ"/>
        </w:rPr>
        <w:t>с момента</w:t>
      </w:r>
      <w:r w:rsidRPr="00A00E77">
        <w:rPr>
          <w:rFonts w:ascii="Times New Roman" w:hAnsi="Times New Roman"/>
          <w:i/>
          <w:sz w:val="18"/>
          <w:szCs w:val="18"/>
        </w:rPr>
        <w:t xml:space="preserve"> расторжения договора о ЖСС и выдачи займа</w:t>
      </w:r>
      <w:r w:rsidRPr="00A00E77">
        <w:rPr>
          <w:rFonts w:ascii="Times New Roman" w:hAnsi="Times New Roman"/>
          <w:sz w:val="18"/>
          <w:szCs w:val="18"/>
        </w:rPr>
        <w:t>.</w:t>
      </w:r>
      <w:r w:rsidRPr="00A00E77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(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Согласно решению КБПП №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П28-2025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от 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23.05.2025</w:t>
      </w:r>
      <w:r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г.)</w:t>
      </w:r>
    </w:p>
  </w:footnote>
  <w:footnote w:id="4">
    <w:p w14:paraId="68F88D31" w14:textId="77777777" w:rsidR="00775C74" w:rsidRPr="00763215" w:rsidRDefault="00775C74">
      <w:pPr>
        <w:pStyle w:val="a6"/>
        <w:rPr>
          <w:sz w:val="18"/>
          <w:szCs w:val="18"/>
        </w:rPr>
      </w:pPr>
      <w:r w:rsidRPr="00763215">
        <w:rPr>
          <w:rStyle w:val="a5"/>
          <w:sz w:val="18"/>
          <w:szCs w:val="18"/>
        </w:rPr>
        <w:t>4</w:t>
      </w:r>
      <w:r w:rsidRPr="00763215">
        <w:rPr>
          <w:sz w:val="18"/>
          <w:szCs w:val="18"/>
        </w:rPr>
        <w:t xml:space="preserve"> </w:t>
      </w:r>
      <w:r w:rsidRPr="00763215">
        <w:rPr>
          <w:rFonts w:ascii="Times New Roman" w:hAnsi="Times New Roman"/>
          <w:sz w:val="18"/>
          <w:szCs w:val="18"/>
        </w:rPr>
        <w:t xml:space="preserve">Деньги, считаются не связанными </w:t>
      </w:r>
      <w:r w:rsidRPr="0076321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с выплатой займов, сбережений </w:t>
      </w:r>
      <w:r w:rsidRPr="00763215">
        <w:rPr>
          <w:rFonts w:ascii="Times New Roman" w:hAnsi="Times New Roman"/>
          <w:sz w:val="18"/>
          <w:szCs w:val="18"/>
        </w:rPr>
        <w:t>по истечении 5 (пяти) рабочих дней после расторжения договора о ЖСС и выдачи займа.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432F"/>
    <w:multiLevelType w:val="multilevel"/>
    <w:tmpl w:val="3C82C27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27698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26"/>
    <w:rsid w:val="00011B80"/>
    <w:rsid w:val="000167FA"/>
    <w:rsid w:val="00020D26"/>
    <w:rsid w:val="00020EA3"/>
    <w:rsid w:val="00024E9D"/>
    <w:rsid w:val="00033374"/>
    <w:rsid w:val="000428BD"/>
    <w:rsid w:val="000520A0"/>
    <w:rsid w:val="000545C0"/>
    <w:rsid w:val="00055F36"/>
    <w:rsid w:val="00067666"/>
    <w:rsid w:val="0006784B"/>
    <w:rsid w:val="000754EA"/>
    <w:rsid w:val="000873C0"/>
    <w:rsid w:val="00092298"/>
    <w:rsid w:val="00094125"/>
    <w:rsid w:val="0009584F"/>
    <w:rsid w:val="00095CB5"/>
    <w:rsid w:val="00096933"/>
    <w:rsid w:val="00096F43"/>
    <w:rsid w:val="00097D2B"/>
    <w:rsid w:val="000A495B"/>
    <w:rsid w:val="000A6339"/>
    <w:rsid w:val="000B7956"/>
    <w:rsid w:val="000C4D94"/>
    <w:rsid w:val="000C5A95"/>
    <w:rsid w:val="000C6A20"/>
    <w:rsid w:val="000C78EA"/>
    <w:rsid w:val="000D2FE5"/>
    <w:rsid w:val="000E1FBE"/>
    <w:rsid w:val="000E4178"/>
    <w:rsid w:val="000E4C6C"/>
    <w:rsid w:val="000F3192"/>
    <w:rsid w:val="000F668A"/>
    <w:rsid w:val="0010165C"/>
    <w:rsid w:val="001101BA"/>
    <w:rsid w:val="00110E5A"/>
    <w:rsid w:val="001119C1"/>
    <w:rsid w:val="001155FA"/>
    <w:rsid w:val="00137F4D"/>
    <w:rsid w:val="001412D2"/>
    <w:rsid w:val="001522A8"/>
    <w:rsid w:val="00161038"/>
    <w:rsid w:val="001658F5"/>
    <w:rsid w:val="001715E0"/>
    <w:rsid w:val="00175A5A"/>
    <w:rsid w:val="0018088B"/>
    <w:rsid w:val="001825D8"/>
    <w:rsid w:val="0018761C"/>
    <w:rsid w:val="00190EFF"/>
    <w:rsid w:val="00192820"/>
    <w:rsid w:val="00195B5A"/>
    <w:rsid w:val="001972F3"/>
    <w:rsid w:val="001A1B6B"/>
    <w:rsid w:val="001A3F4D"/>
    <w:rsid w:val="001A568E"/>
    <w:rsid w:val="001A6763"/>
    <w:rsid w:val="001A67D8"/>
    <w:rsid w:val="001B1D5D"/>
    <w:rsid w:val="001B253D"/>
    <w:rsid w:val="001B38CF"/>
    <w:rsid w:val="001C3ACB"/>
    <w:rsid w:val="001C3C56"/>
    <w:rsid w:val="001C4205"/>
    <w:rsid w:val="001D0976"/>
    <w:rsid w:val="001D23CB"/>
    <w:rsid w:val="001D2D15"/>
    <w:rsid w:val="001E6D1A"/>
    <w:rsid w:val="001F2455"/>
    <w:rsid w:val="00200491"/>
    <w:rsid w:val="00200603"/>
    <w:rsid w:val="002025C7"/>
    <w:rsid w:val="0021094A"/>
    <w:rsid w:val="00212999"/>
    <w:rsid w:val="00216E4C"/>
    <w:rsid w:val="00220E46"/>
    <w:rsid w:val="00230418"/>
    <w:rsid w:val="00245977"/>
    <w:rsid w:val="00247F4A"/>
    <w:rsid w:val="00280EAD"/>
    <w:rsid w:val="00281B24"/>
    <w:rsid w:val="002859C3"/>
    <w:rsid w:val="0029212E"/>
    <w:rsid w:val="00292C67"/>
    <w:rsid w:val="00293146"/>
    <w:rsid w:val="00295513"/>
    <w:rsid w:val="002959BD"/>
    <w:rsid w:val="002A0F3B"/>
    <w:rsid w:val="002B3CA0"/>
    <w:rsid w:val="002C3F7C"/>
    <w:rsid w:val="002E16C9"/>
    <w:rsid w:val="002F00CE"/>
    <w:rsid w:val="00305AE9"/>
    <w:rsid w:val="0031133E"/>
    <w:rsid w:val="00314EDF"/>
    <w:rsid w:val="003177C8"/>
    <w:rsid w:val="00322CE7"/>
    <w:rsid w:val="00323E31"/>
    <w:rsid w:val="0032470A"/>
    <w:rsid w:val="00324C3C"/>
    <w:rsid w:val="00337800"/>
    <w:rsid w:val="00340548"/>
    <w:rsid w:val="00342476"/>
    <w:rsid w:val="00343E19"/>
    <w:rsid w:val="00347C5F"/>
    <w:rsid w:val="00355098"/>
    <w:rsid w:val="00363775"/>
    <w:rsid w:val="003656E4"/>
    <w:rsid w:val="003753A9"/>
    <w:rsid w:val="0037648E"/>
    <w:rsid w:val="00384182"/>
    <w:rsid w:val="00386347"/>
    <w:rsid w:val="00393BE4"/>
    <w:rsid w:val="003B0646"/>
    <w:rsid w:val="003C27BB"/>
    <w:rsid w:val="003C4D6C"/>
    <w:rsid w:val="003C51C4"/>
    <w:rsid w:val="003C689B"/>
    <w:rsid w:val="003D2907"/>
    <w:rsid w:val="003E0E59"/>
    <w:rsid w:val="003E66BE"/>
    <w:rsid w:val="003F42D0"/>
    <w:rsid w:val="003F5152"/>
    <w:rsid w:val="00402840"/>
    <w:rsid w:val="0040340B"/>
    <w:rsid w:val="00405414"/>
    <w:rsid w:val="00414B4A"/>
    <w:rsid w:val="0042117E"/>
    <w:rsid w:val="00426303"/>
    <w:rsid w:val="0043268E"/>
    <w:rsid w:val="004343EC"/>
    <w:rsid w:val="00443F82"/>
    <w:rsid w:val="004446B0"/>
    <w:rsid w:val="00447959"/>
    <w:rsid w:val="00452821"/>
    <w:rsid w:val="004625A9"/>
    <w:rsid w:val="00462922"/>
    <w:rsid w:val="0047091D"/>
    <w:rsid w:val="0047374F"/>
    <w:rsid w:val="0047442C"/>
    <w:rsid w:val="00477FB1"/>
    <w:rsid w:val="00480813"/>
    <w:rsid w:val="004837EF"/>
    <w:rsid w:val="00491808"/>
    <w:rsid w:val="004A03BB"/>
    <w:rsid w:val="004A0B12"/>
    <w:rsid w:val="004A3290"/>
    <w:rsid w:val="004C6277"/>
    <w:rsid w:val="004D15CE"/>
    <w:rsid w:val="004D6C13"/>
    <w:rsid w:val="004E3DD6"/>
    <w:rsid w:val="004F7EF6"/>
    <w:rsid w:val="00511602"/>
    <w:rsid w:val="00512225"/>
    <w:rsid w:val="005433A2"/>
    <w:rsid w:val="0057180F"/>
    <w:rsid w:val="00581FE2"/>
    <w:rsid w:val="005829E9"/>
    <w:rsid w:val="00584728"/>
    <w:rsid w:val="005909CF"/>
    <w:rsid w:val="00591713"/>
    <w:rsid w:val="0059182C"/>
    <w:rsid w:val="005A48BB"/>
    <w:rsid w:val="005B20DA"/>
    <w:rsid w:val="005B7BEB"/>
    <w:rsid w:val="005C1DDD"/>
    <w:rsid w:val="005C244B"/>
    <w:rsid w:val="005D5C8A"/>
    <w:rsid w:val="005D6526"/>
    <w:rsid w:val="005D7042"/>
    <w:rsid w:val="005E399D"/>
    <w:rsid w:val="005E4614"/>
    <w:rsid w:val="005F0A48"/>
    <w:rsid w:val="005F7B3A"/>
    <w:rsid w:val="00602E37"/>
    <w:rsid w:val="00607026"/>
    <w:rsid w:val="00612639"/>
    <w:rsid w:val="00613093"/>
    <w:rsid w:val="00623218"/>
    <w:rsid w:val="00626BC9"/>
    <w:rsid w:val="00636517"/>
    <w:rsid w:val="00637405"/>
    <w:rsid w:val="00641419"/>
    <w:rsid w:val="0064312F"/>
    <w:rsid w:val="006446E1"/>
    <w:rsid w:val="00650546"/>
    <w:rsid w:val="006773F9"/>
    <w:rsid w:val="00680F20"/>
    <w:rsid w:val="0068230F"/>
    <w:rsid w:val="00691BF8"/>
    <w:rsid w:val="006931E9"/>
    <w:rsid w:val="006A2EF4"/>
    <w:rsid w:val="006D1E19"/>
    <w:rsid w:val="006E10B4"/>
    <w:rsid w:val="006E306E"/>
    <w:rsid w:val="006E308F"/>
    <w:rsid w:val="006E7615"/>
    <w:rsid w:val="006F13C6"/>
    <w:rsid w:val="007029B0"/>
    <w:rsid w:val="007035BB"/>
    <w:rsid w:val="007078D5"/>
    <w:rsid w:val="0071038E"/>
    <w:rsid w:val="007110E6"/>
    <w:rsid w:val="00714AB7"/>
    <w:rsid w:val="00714C84"/>
    <w:rsid w:val="00717CBA"/>
    <w:rsid w:val="0072473A"/>
    <w:rsid w:val="00731D40"/>
    <w:rsid w:val="007507B7"/>
    <w:rsid w:val="00763C2E"/>
    <w:rsid w:val="00764525"/>
    <w:rsid w:val="00775C74"/>
    <w:rsid w:val="00780B65"/>
    <w:rsid w:val="00783F51"/>
    <w:rsid w:val="007853F3"/>
    <w:rsid w:val="007A33B6"/>
    <w:rsid w:val="007B1BC3"/>
    <w:rsid w:val="007B311F"/>
    <w:rsid w:val="007B69D2"/>
    <w:rsid w:val="007B7147"/>
    <w:rsid w:val="007C225B"/>
    <w:rsid w:val="007C3A55"/>
    <w:rsid w:val="007C4D0F"/>
    <w:rsid w:val="007C65CB"/>
    <w:rsid w:val="007C6D5F"/>
    <w:rsid w:val="007C7565"/>
    <w:rsid w:val="00814D02"/>
    <w:rsid w:val="00815761"/>
    <w:rsid w:val="0081639B"/>
    <w:rsid w:val="008226DD"/>
    <w:rsid w:val="00822948"/>
    <w:rsid w:val="00840795"/>
    <w:rsid w:val="0085153C"/>
    <w:rsid w:val="008601D7"/>
    <w:rsid w:val="00875D89"/>
    <w:rsid w:val="00877915"/>
    <w:rsid w:val="00884CAA"/>
    <w:rsid w:val="0089402D"/>
    <w:rsid w:val="00895425"/>
    <w:rsid w:val="008A171C"/>
    <w:rsid w:val="008B240A"/>
    <w:rsid w:val="008B304E"/>
    <w:rsid w:val="008B48EA"/>
    <w:rsid w:val="008B73E1"/>
    <w:rsid w:val="008B7C39"/>
    <w:rsid w:val="008C2655"/>
    <w:rsid w:val="008D4F24"/>
    <w:rsid w:val="008E61BA"/>
    <w:rsid w:val="008E6862"/>
    <w:rsid w:val="008E78B2"/>
    <w:rsid w:val="008F04F4"/>
    <w:rsid w:val="008F230F"/>
    <w:rsid w:val="00905335"/>
    <w:rsid w:val="00923267"/>
    <w:rsid w:val="00933CAB"/>
    <w:rsid w:val="009410DC"/>
    <w:rsid w:val="00941DAE"/>
    <w:rsid w:val="00943384"/>
    <w:rsid w:val="00945792"/>
    <w:rsid w:val="00946FFF"/>
    <w:rsid w:val="00952F75"/>
    <w:rsid w:val="00956CC1"/>
    <w:rsid w:val="00957E2C"/>
    <w:rsid w:val="00961767"/>
    <w:rsid w:val="00963EED"/>
    <w:rsid w:val="009671B2"/>
    <w:rsid w:val="00967272"/>
    <w:rsid w:val="009675BA"/>
    <w:rsid w:val="009675CD"/>
    <w:rsid w:val="009706FC"/>
    <w:rsid w:val="00971E51"/>
    <w:rsid w:val="00982AFE"/>
    <w:rsid w:val="00994F43"/>
    <w:rsid w:val="00997092"/>
    <w:rsid w:val="009B3F4B"/>
    <w:rsid w:val="009B4E94"/>
    <w:rsid w:val="009C34B7"/>
    <w:rsid w:val="009C3B24"/>
    <w:rsid w:val="009D01CE"/>
    <w:rsid w:val="009F7FB5"/>
    <w:rsid w:val="00A002F2"/>
    <w:rsid w:val="00A00E77"/>
    <w:rsid w:val="00A150BB"/>
    <w:rsid w:val="00A16284"/>
    <w:rsid w:val="00A2302C"/>
    <w:rsid w:val="00A32885"/>
    <w:rsid w:val="00A34DCF"/>
    <w:rsid w:val="00A35965"/>
    <w:rsid w:val="00A46D70"/>
    <w:rsid w:val="00A518B5"/>
    <w:rsid w:val="00A53B6A"/>
    <w:rsid w:val="00A60CB3"/>
    <w:rsid w:val="00A73DEC"/>
    <w:rsid w:val="00A836D1"/>
    <w:rsid w:val="00A84B22"/>
    <w:rsid w:val="00A85651"/>
    <w:rsid w:val="00A900D9"/>
    <w:rsid w:val="00AA02A6"/>
    <w:rsid w:val="00AA2913"/>
    <w:rsid w:val="00AB5153"/>
    <w:rsid w:val="00AC655E"/>
    <w:rsid w:val="00AD5AA6"/>
    <w:rsid w:val="00AD6E7E"/>
    <w:rsid w:val="00AE0530"/>
    <w:rsid w:val="00AE2FE3"/>
    <w:rsid w:val="00AF366E"/>
    <w:rsid w:val="00AF533F"/>
    <w:rsid w:val="00AF646C"/>
    <w:rsid w:val="00B010C5"/>
    <w:rsid w:val="00B012C4"/>
    <w:rsid w:val="00B02D23"/>
    <w:rsid w:val="00B06510"/>
    <w:rsid w:val="00B114BE"/>
    <w:rsid w:val="00B3029B"/>
    <w:rsid w:val="00B33696"/>
    <w:rsid w:val="00B36B7B"/>
    <w:rsid w:val="00B42A74"/>
    <w:rsid w:val="00B44BFA"/>
    <w:rsid w:val="00B52F93"/>
    <w:rsid w:val="00B550BA"/>
    <w:rsid w:val="00B56F12"/>
    <w:rsid w:val="00B60629"/>
    <w:rsid w:val="00B72B0A"/>
    <w:rsid w:val="00B7666D"/>
    <w:rsid w:val="00B91619"/>
    <w:rsid w:val="00B93B85"/>
    <w:rsid w:val="00B95B18"/>
    <w:rsid w:val="00BA232E"/>
    <w:rsid w:val="00BA6689"/>
    <w:rsid w:val="00BC3D35"/>
    <w:rsid w:val="00BC4B5A"/>
    <w:rsid w:val="00BD0362"/>
    <w:rsid w:val="00BD124A"/>
    <w:rsid w:val="00BE3F3B"/>
    <w:rsid w:val="00BF6AC2"/>
    <w:rsid w:val="00C100F7"/>
    <w:rsid w:val="00C17488"/>
    <w:rsid w:val="00C17698"/>
    <w:rsid w:val="00C17EA5"/>
    <w:rsid w:val="00C309F9"/>
    <w:rsid w:val="00C33069"/>
    <w:rsid w:val="00C43B61"/>
    <w:rsid w:val="00C520F3"/>
    <w:rsid w:val="00C565E8"/>
    <w:rsid w:val="00C63405"/>
    <w:rsid w:val="00C93A1C"/>
    <w:rsid w:val="00C97FC7"/>
    <w:rsid w:val="00CA0545"/>
    <w:rsid w:val="00CA762A"/>
    <w:rsid w:val="00CC5CAE"/>
    <w:rsid w:val="00CD0F12"/>
    <w:rsid w:val="00CD2484"/>
    <w:rsid w:val="00CD3D33"/>
    <w:rsid w:val="00CD6F55"/>
    <w:rsid w:val="00CE0E95"/>
    <w:rsid w:val="00CE5B97"/>
    <w:rsid w:val="00CE632A"/>
    <w:rsid w:val="00CF73F4"/>
    <w:rsid w:val="00CF77ED"/>
    <w:rsid w:val="00D13A6F"/>
    <w:rsid w:val="00D140E2"/>
    <w:rsid w:val="00D268E1"/>
    <w:rsid w:val="00D31302"/>
    <w:rsid w:val="00D33938"/>
    <w:rsid w:val="00D36051"/>
    <w:rsid w:val="00D3755D"/>
    <w:rsid w:val="00D4076B"/>
    <w:rsid w:val="00D41FA3"/>
    <w:rsid w:val="00D462D5"/>
    <w:rsid w:val="00D71B9A"/>
    <w:rsid w:val="00D75C6D"/>
    <w:rsid w:val="00D779BC"/>
    <w:rsid w:val="00D828AC"/>
    <w:rsid w:val="00D843FB"/>
    <w:rsid w:val="00D866E1"/>
    <w:rsid w:val="00D879CB"/>
    <w:rsid w:val="00DA1BB6"/>
    <w:rsid w:val="00DB2271"/>
    <w:rsid w:val="00DC0097"/>
    <w:rsid w:val="00DC0B9A"/>
    <w:rsid w:val="00DC5FF2"/>
    <w:rsid w:val="00DE1C66"/>
    <w:rsid w:val="00DE7836"/>
    <w:rsid w:val="00DF2271"/>
    <w:rsid w:val="00E01647"/>
    <w:rsid w:val="00E03080"/>
    <w:rsid w:val="00E05DAE"/>
    <w:rsid w:val="00E101C4"/>
    <w:rsid w:val="00E12D0B"/>
    <w:rsid w:val="00E17289"/>
    <w:rsid w:val="00E173D1"/>
    <w:rsid w:val="00E31179"/>
    <w:rsid w:val="00E327F4"/>
    <w:rsid w:val="00E33ADA"/>
    <w:rsid w:val="00E55368"/>
    <w:rsid w:val="00E56FE6"/>
    <w:rsid w:val="00E57039"/>
    <w:rsid w:val="00E57CAD"/>
    <w:rsid w:val="00E6043A"/>
    <w:rsid w:val="00E92C13"/>
    <w:rsid w:val="00EB23CD"/>
    <w:rsid w:val="00EC0A0B"/>
    <w:rsid w:val="00EC1705"/>
    <w:rsid w:val="00EE3C60"/>
    <w:rsid w:val="00EE5355"/>
    <w:rsid w:val="00EE5FA1"/>
    <w:rsid w:val="00EF363C"/>
    <w:rsid w:val="00F020A9"/>
    <w:rsid w:val="00F07ECF"/>
    <w:rsid w:val="00F10B67"/>
    <w:rsid w:val="00F115AA"/>
    <w:rsid w:val="00F12C32"/>
    <w:rsid w:val="00F263AA"/>
    <w:rsid w:val="00F278F3"/>
    <w:rsid w:val="00F32236"/>
    <w:rsid w:val="00F36F2E"/>
    <w:rsid w:val="00F458F7"/>
    <w:rsid w:val="00F57955"/>
    <w:rsid w:val="00F7295E"/>
    <w:rsid w:val="00F77443"/>
    <w:rsid w:val="00F807C4"/>
    <w:rsid w:val="00F81435"/>
    <w:rsid w:val="00F9097E"/>
    <w:rsid w:val="00F94888"/>
    <w:rsid w:val="00FA30BA"/>
    <w:rsid w:val="00FA4ADA"/>
    <w:rsid w:val="00FB08A7"/>
    <w:rsid w:val="00FC3ED8"/>
    <w:rsid w:val="00FC4D00"/>
    <w:rsid w:val="00FC4E99"/>
    <w:rsid w:val="00FC7C14"/>
    <w:rsid w:val="00FE051E"/>
    <w:rsid w:val="00FE3621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1251"/>
  <w15:chartTrackingRefBased/>
  <w15:docId w15:val="{55DA3A86-2CE5-494A-827E-6760D00F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5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546"/>
    <w:rPr>
      <w:b/>
      <w:bCs/>
    </w:rPr>
  </w:style>
  <w:style w:type="character" w:styleId="a5">
    <w:name w:val="footnote reference"/>
    <w:uiPriority w:val="99"/>
    <w:unhideWhenUsed/>
    <w:rsid w:val="00F5795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F57955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57955"/>
    <w:rPr>
      <w:rFonts w:ascii="Calibri" w:eastAsia="Calibri" w:hAnsi="Calibri" w:cs="Times New Roman"/>
      <w:sz w:val="20"/>
      <w:szCs w:val="20"/>
    </w:rPr>
  </w:style>
  <w:style w:type="character" w:styleId="a8">
    <w:name w:val="Emphasis"/>
    <w:basedOn w:val="a0"/>
    <w:uiPriority w:val="20"/>
    <w:qFormat/>
    <w:rsid w:val="006E306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E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06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6689"/>
  </w:style>
  <w:style w:type="paragraph" w:styleId="ad">
    <w:name w:val="footer"/>
    <w:basedOn w:val="a"/>
    <w:link w:val="ae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6689"/>
  </w:style>
  <w:style w:type="paragraph" w:styleId="af">
    <w:name w:val="List Paragraph"/>
    <w:aliases w:val="маркированный,Elenco Normale"/>
    <w:basedOn w:val="a"/>
    <w:link w:val="af0"/>
    <w:uiPriority w:val="34"/>
    <w:qFormat/>
    <w:rsid w:val="008D4F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маркированный Знак,Elenco Normale Знак"/>
    <w:link w:val="af"/>
    <w:uiPriority w:val="34"/>
    <w:rsid w:val="008D4F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0">
    <w:name w:val="s0"/>
    <w:basedOn w:val="a0"/>
    <w:rsid w:val="00E92C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style01">
    <w:name w:val="fontstyle01"/>
    <w:basedOn w:val="a0"/>
    <w:rsid w:val="000D2F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71EFF-819C-428A-8C73-A172D09F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3880</Words>
  <Characters>22118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Ботагоз Рыспековна</dc:creator>
  <cp:keywords/>
  <dc:description/>
  <cp:lastModifiedBy>Сулейманова Лаззат Сыдыковна</cp:lastModifiedBy>
  <cp:revision>8</cp:revision>
  <cp:lastPrinted>2018-05-04T12:03:00Z</cp:lastPrinted>
  <dcterms:created xsi:type="dcterms:W3CDTF">2026-02-09T13:23:00Z</dcterms:created>
  <dcterms:modified xsi:type="dcterms:W3CDTF">2026-03-04T09:13:00Z</dcterms:modified>
</cp:coreProperties>
</file>